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8B" w:rsidRPr="000C0800" w:rsidRDefault="00FF30C6" w:rsidP="00D9008B">
      <w:pPr>
        <w:autoSpaceDE w:val="0"/>
        <w:autoSpaceDN w:val="0"/>
        <w:adjustRightInd w:val="0"/>
        <w:spacing w:line="276" w:lineRule="auto"/>
        <w:ind w:left="-540" w:right="-180"/>
        <w:jc w:val="center"/>
        <w:rPr>
          <w:rFonts w:asciiTheme="minorHAnsi" w:hAnsiTheme="minorHAnsi"/>
          <w:b/>
          <w:bCs/>
          <w:sz w:val="28"/>
          <w:szCs w:val="28"/>
          <w:lang w:eastAsia="en-NZ"/>
        </w:rPr>
      </w:pPr>
      <w:r w:rsidRPr="000C0800">
        <w:rPr>
          <w:rFonts w:asciiTheme="minorHAnsi" w:hAnsiTheme="minorHAnsi"/>
          <w:b/>
          <w:bCs/>
          <w:sz w:val="28"/>
          <w:szCs w:val="28"/>
          <w:lang w:eastAsia="en-NZ"/>
        </w:rPr>
        <w:t xml:space="preserve">2017 </w:t>
      </w:r>
      <w:r w:rsidR="000C0800" w:rsidRPr="000C0800">
        <w:rPr>
          <w:rFonts w:asciiTheme="minorHAnsi" w:hAnsiTheme="minorHAnsi"/>
          <w:b/>
          <w:bCs/>
          <w:sz w:val="28"/>
          <w:szCs w:val="28"/>
          <w:lang w:eastAsia="en-NZ"/>
        </w:rPr>
        <w:t>approved</w:t>
      </w:r>
      <w:r w:rsidR="00D9008B" w:rsidRPr="000C0800">
        <w:rPr>
          <w:rFonts w:asciiTheme="minorHAnsi" w:hAnsiTheme="minorHAnsi"/>
          <w:b/>
          <w:bCs/>
          <w:sz w:val="28"/>
          <w:szCs w:val="28"/>
          <w:lang w:eastAsia="en-NZ"/>
        </w:rPr>
        <w:t xml:space="preserve"> LITERACY Courses for Tertiary Fees Funding Support for Primary and Intermediate Teachers</w:t>
      </w:r>
    </w:p>
    <w:p w:rsidR="00D066E8" w:rsidRPr="000C0800" w:rsidRDefault="00D066E8" w:rsidP="00632350">
      <w:pPr>
        <w:autoSpaceDE w:val="0"/>
        <w:autoSpaceDN w:val="0"/>
        <w:adjustRightInd w:val="0"/>
        <w:spacing w:line="276" w:lineRule="auto"/>
        <w:ind w:right="-180"/>
        <w:rPr>
          <w:rFonts w:asciiTheme="minorHAnsi" w:hAnsiTheme="minorHAnsi"/>
          <w:b/>
          <w:bCs/>
          <w:sz w:val="22"/>
          <w:szCs w:val="22"/>
          <w:lang w:eastAsia="en-NZ"/>
        </w:rPr>
      </w:pPr>
    </w:p>
    <w:p w:rsidR="00FF30C6" w:rsidRPr="000C0800" w:rsidRDefault="00FF30C6" w:rsidP="00FF30C6">
      <w:pPr>
        <w:jc w:val="center"/>
        <w:outlineLvl w:val="0"/>
        <w:rPr>
          <w:rFonts w:asciiTheme="minorHAnsi" w:hAnsiTheme="minorHAnsi"/>
          <w:sz w:val="28"/>
          <w:szCs w:val="28"/>
        </w:rPr>
      </w:pPr>
      <w:r w:rsidRPr="000C0800">
        <w:rPr>
          <w:rFonts w:asciiTheme="minorHAnsi" w:hAnsiTheme="minorHAnsi"/>
          <w:b/>
          <w:bCs/>
          <w:sz w:val="28"/>
          <w:szCs w:val="28"/>
          <w:lang w:eastAsia="en-NZ"/>
        </w:rPr>
        <w:t>The University of Auckland</w:t>
      </w:r>
    </w:p>
    <w:p w:rsidR="00FF30C6" w:rsidRPr="000C0800" w:rsidRDefault="00FF30C6" w:rsidP="00FF30C6">
      <w:pPr>
        <w:autoSpaceDE w:val="0"/>
        <w:autoSpaceDN w:val="0"/>
        <w:adjustRightInd w:val="0"/>
        <w:ind w:left="-540" w:right="-180"/>
        <w:jc w:val="center"/>
        <w:rPr>
          <w:rFonts w:asciiTheme="minorHAnsi" w:hAnsiTheme="minorHAnsi"/>
          <w:b/>
          <w:bCs/>
          <w:sz w:val="22"/>
          <w:szCs w:val="22"/>
          <w:lang w:eastAsia="en-NZ"/>
        </w:rPr>
      </w:pPr>
    </w:p>
    <w:p w:rsidR="00632350" w:rsidRPr="000C0800" w:rsidRDefault="00632350" w:rsidP="00632350">
      <w:pPr>
        <w:spacing w:line="240" w:lineRule="auto"/>
        <w:jc w:val="center"/>
        <w:rPr>
          <w:rFonts w:asciiTheme="minorHAnsi" w:hAnsiTheme="minorHAnsi"/>
          <w:b/>
          <w:bCs/>
          <w:sz w:val="22"/>
          <w:szCs w:val="22"/>
        </w:rPr>
      </w:pPr>
      <w:r w:rsidRPr="000C0800">
        <w:rPr>
          <w:rFonts w:asciiTheme="minorHAnsi" w:hAnsiTheme="minorHAnsi"/>
          <w:b/>
          <w:bCs/>
          <w:sz w:val="22"/>
          <w:szCs w:val="22"/>
        </w:rPr>
        <w:t>Language Courses for Teachers</w:t>
      </w:r>
    </w:p>
    <w:p w:rsidR="00632350" w:rsidRPr="000C0800" w:rsidRDefault="00632350" w:rsidP="00632350">
      <w:pPr>
        <w:autoSpaceDE w:val="0"/>
        <w:autoSpaceDN w:val="0"/>
        <w:adjustRightInd w:val="0"/>
        <w:spacing w:line="276" w:lineRule="auto"/>
        <w:ind w:left="-540" w:right="-180"/>
        <w:jc w:val="center"/>
        <w:rPr>
          <w:rFonts w:asciiTheme="minorHAnsi" w:hAnsiTheme="minorHAnsi"/>
          <w:sz w:val="22"/>
          <w:szCs w:val="22"/>
        </w:rPr>
      </w:pPr>
      <w:r w:rsidRPr="000C0800">
        <w:rPr>
          <w:rFonts w:asciiTheme="minorHAnsi" w:hAnsiTheme="minorHAnsi"/>
          <w:bCs/>
          <w:sz w:val="22"/>
          <w:szCs w:val="22"/>
          <w:lang w:eastAsia="en-NZ"/>
        </w:rPr>
        <w:t>The following</w:t>
      </w:r>
      <w:r w:rsidRPr="000C0800">
        <w:rPr>
          <w:rFonts w:asciiTheme="minorHAnsi" w:hAnsiTheme="minorHAnsi"/>
          <w:sz w:val="22"/>
          <w:szCs w:val="22"/>
        </w:rPr>
        <w:t xml:space="preserve"> </w:t>
      </w:r>
      <w:r w:rsidRPr="000C0800">
        <w:rPr>
          <w:rFonts w:asciiTheme="minorHAnsi" w:eastAsia="Calibri" w:hAnsiTheme="minorHAnsi"/>
          <w:iCs/>
          <w:sz w:val="22"/>
          <w:szCs w:val="22"/>
        </w:rPr>
        <w:t>Faculty of Education and Social Work courses can be credited to teachers completing a Bachelor of Education (</w:t>
      </w:r>
      <w:proofErr w:type="spellStart"/>
      <w:r w:rsidRPr="000C0800">
        <w:rPr>
          <w:rFonts w:asciiTheme="minorHAnsi" w:eastAsia="Calibri" w:hAnsiTheme="minorHAnsi"/>
          <w:iCs/>
          <w:sz w:val="22"/>
          <w:szCs w:val="22"/>
        </w:rPr>
        <w:t>Tchg</w:t>
      </w:r>
      <w:proofErr w:type="spellEnd"/>
      <w:r w:rsidRPr="000C0800">
        <w:rPr>
          <w:rFonts w:asciiTheme="minorHAnsi" w:eastAsia="Calibri" w:hAnsiTheme="minorHAnsi"/>
          <w:iCs/>
          <w:sz w:val="22"/>
          <w:szCs w:val="22"/>
        </w:rPr>
        <w:t>- specialisation) or a Graduate Diploma of TESSOL (with the approval of the Programme Leader)</w:t>
      </w:r>
    </w:p>
    <w:p w:rsidR="00FF30C6" w:rsidRPr="000C0800" w:rsidRDefault="00FF30C6" w:rsidP="00FF30C6">
      <w:pPr>
        <w:spacing w:line="240" w:lineRule="auto"/>
        <w:rPr>
          <w:rFonts w:asciiTheme="minorHAnsi" w:eastAsia="Calibri" w:hAnsiTheme="minorHAnsi"/>
          <w:sz w:val="22"/>
          <w:szCs w:val="22"/>
          <w:lang w:eastAsia="en-NZ"/>
        </w:rPr>
      </w:pPr>
    </w:p>
    <w:tbl>
      <w:tblPr>
        <w:tblW w:w="9464" w:type="dxa"/>
        <w:tblCellMar>
          <w:left w:w="0" w:type="dxa"/>
          <w:right w:w="0" w:type="dxa"/>
        </w:tblCellMar>
        <w:tblLook w:val="04A0"/>
      </w:tblPr>
      <w:tblGrid>
        <w:gridCol w:w="1350"/>
        <w:gridCol w:w="8114"/>
      </w:tblGrid>
      <w:tr w:rsidR="00632350" w:rsidRPr="000C0800" w:rsidTr="00FB7FF4">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EDCURRIC 345  Literacy in the Primary School</w:t>
            </w:r>
          </w:p>
        </w:tc>
      </w:tr>
      <w:tr w:rsidR="00632350" w:rsidRPr="000C0800" w:rsidTr="00FB7FF4">
        <w:trPr>
          <w:trHeight w:val="2619"/>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This course is an exploration of literacy processes, approaches, strategies and resources relevant to literacy teaching and learning in the New Zealand primary school curriculum. An emphasis is placed on reading and its relationship to oral, written and visual language. A range of theoretical perspectives on literacy is examined, and current literacy resources for teaching diverse learners are critically appraised. Course members examine the changing nature of literacy, review current models of literacy learning in relation to classroom practice, and apply knowledge of literacy strategies and approaches that aim to engage learners with texts. As the course contributes also to the Graduate Diploma of TESSOL, an emphasis is placed on literacy strategies for English language learners. </w:t>
            </w:r>
          </w:p>
        </w:tc>
      </w:tr>
      <w:tr w:rsidR="00632350" w:rsidRPr="000C0800" w:rsidTr="00FB7FF4">
        <w:trPr>
          <w:trHeight w:val="725"/>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The course begins with a full Saturday in March, followed by an April holiday 3 day block, then a final Saturday in May.</w:t>
            </w:r>
          </w:p>
        </w:tc>
      </w:tr>
      <w:tr w:rsidR="00FF30C6" w:rsidRPr="000C0800" w:rsidTr="00FB7FF4">
        <w:trPr>
          <w:trHeight w:val="41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proofErr w:type="spellStart"/>
            <w:r w:rsidRPr="000C0800">
              <w:rPr>
                <w:rFonts w:asciiTheme="minorHAnsi" w:eastAsia="Calibri" w:hAnsiTheme="minorHAnsi"/>
                <w:sz w:val="22"/>
                <w:szCs w:val="22"/>
                <w:lang w:val="en-US"/>
              </w:rPr>
              <w:t>Marineke</w:t>
            </w:r>
            <w:proofErr w:type="spellEnd"/>
            <w:r w:rsidRPr="000C0800">
              <w:rPr>
                <w:rFonts w:asciiTheme="minorHAnsi" w:eastAsia="Calibri" w:hAnsiTheme="minorHAnsi"/>
                <w:sz w:val="22"/>
                <w:szCs w:val="22"/>
                <w:lang w:val="en-US"/>
              </w:rPr>
              <w:t xml:space="preserve"> Goodwin </w:t>
            </w:r>
            <w:hyperlink r:id="rId7" w:tgtFrame="_blank" w:history="1">
              <w:r w:rsidRPr="000C0800">
                <w:rPr>
                  <w:rFonts w:asciiTheme="minorHAnsi" w:eastAsia="Calibri" w:hAnsiTheme="minorHAnsi"/>
                  <w:sz w:val="22"/>
                  <w:szCs w:val="22"/>
                  <w:lang w:val="en-US"/>
                </w:rPr>
                <w:t>m.goodwin@auckland.ac.nz</w:t>
              </w:r>
            </w:hyperlink>
            <w:r w:rsidRPr="000C0800">
              <w:rPr>
                <w:rFonts w:asciiTheme="minorHAnsi" w:eastAsia="Calibri" w:hAnsiTheme="minorHAnsi"/>
                <w:sz w:val="22"/>
                <w:szCs w:val="22"/>
                <w:lang w:val="en-US"/>
              </w:rPr>
              <w:t xml:space="preserve"> ph: 09 623 8899 ext. 48395</w:t>
            </w:r>
          </w:p>
        </w:tc>
      </w:tr>
    </w:tbl>
    <w:p w:rsidR="00FF30C6" w:rsidRPr="000C0800" w:rsidRDefault="00FF30C6" w:rsidP="00FF30C6">
      <w:pPr>
        <w:spacing w:line="240" w:lineRule="auto"/>
        <w:rPr>
          <w:rFonts w:asciiTheme="minorHAnsi" w:hAnsiTheme="minorHAnsi"/>
          <w:b/>
          <w:bCs/>
          <w:sz w:val="22"/>
          <w:szCs w:val="22"/>
        </w:rPr>
      </w:pPr>
    </w:p>
    <w:p w:rsidR="00FF30C6" w:rsidRPr="000C0800" w:rsidRDefault="00FF30C6" w:rsidP="00FF30C6">
      <w:pPr>
        <w:spacing w:line="240" w:lineRule="auto"/>
        <w:rPr>
          <w:rFonts w:asciiTheme="minorHAnsi" w:hAnsiTheme="minorHAnsi"/>
          <w:b/>
          <w:bCs/>
          <w:sz w:val="22"/>
          <w:szCs w:val="22"/>
        </w:rPr>
      </w:pPr>
    </w:p>
    <w:tbl>
      <w:tblPr>
        <w:tblW w:w="9464" w:type="dxa"/>
        <w:tblCellMar>
          <w:left w:w="0" w:type="dxa"/>
          <w:right w:w="0" w:type="dxa"/>
        </w:tblCellMar>
        <w:tblLook w:val="04A0"/>
      </w:tblPr>
      <w:tblGrid>
        <w:gridCol w:w="1350"/>
        <w:gridCol w:w="8114"/>
      </w:tblGrid>
      <w:tr w:rsidR="00632350" w:rsidRPr="000C0800" w:rsidTr="00FB7FF4">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226 Introduction to Bilingual Education</w:t>
            </w:r>
          </w:p>
        </w:tc>
      </w:tr>
      <w:tr w:rsidR="00632350" w:rsidRPr="000C0800" w:rsidTr="00FB7FF4">
        <w:trPr>
          <w:trHeight w:val="1104"/>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An introduction to bilingualism and bilingual education. Examines key principles of </w:t>
            </w:r>
            <w:proofErr w:type="spellStart"/>
            <w:r w:rsidRPr="000C0800">
              <w:rPr>
                <w:rFonts w:asciiTheme="minorHAnsi" w:eastAsia="Calibri" w:hAnsiTheme="minorHAnsi"/>
                <w:sz w:val="22"/>
                <w:szCs w:val="22"/>
                <w:lang w:val="en-US"/>
              </w:rPr>
              <w:t>programme</w:t>
            </w:r>
            <w:proofErr w:type="spellEnd"/>
            <w:r w:rsidRPr="000C0800">
              <w:rPr>
                <w:rFonts w:asciiTheme="minorHAnsi" w:eastAsia="Calibri" w:hAnsiTheme="minorHAnsi"/>
                <w:sz w:val="22"/>
                <w:szCs w:val="22"/>
                <w:lang w:val="en-US"/>
              </w:rPr>
              <w:t xml:space="preserve"> development and strategies for academic learning of bilingual students in formal and informal settings including immersion and mainstream, early childhood and secondary. </w:t>
            </w:r>
          </w:p>
        </w:tc>
      </w:tr>
      <w:tr w:rsidR="00632350" w:rsidRPr="000C0800" w:rsidTr="00FB7FF4">
        <w:trPr>
          <w:trHeight w:val="397"/>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The course begins with a four day block course in April and two Saturdays in May</w:t>
            </w:r>
          </w:p>
        </w:tc>
      </w:tr>
      <w:tr w:rsidR="00FF30C6" w:rsidRPr="000C0800" w:rsidTr="00FB7FF4">
        <w:trPr>
          <w:trHeight w:val="41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Rae </w:t>
            </w:r>
            <w:proofErr w:type="spellStart"/>
            <w:r w:rsidRPr="000C0800">
              <w:rPr>
                <w:rFonts w:asciiTheme="minorHAnsi" w:eastAsia="Calibri" w:hAnsiTheme="minorHAnsi"/>
                <w:sz w:val="22"/>
                <w:szCs w:val="22"/>
                <w:lang w:val="en-US"/>
              </w:rPr>
              <w:t>Si’ilata</w:t>
            </w:r>
            <w:proofErr w:type="spellEnd"/>
            <w:r w:rsidRPr="000C0800">
              <w:rPr>
                <w:rFonts w:asciiTheme="minorHAnsi" w:eastAsia="Calibri" w:hAnsiTheme="minorHAnsi"/>
                <w:sz w:val="22"/>
                <w:szCs w:val="22"/>
                <w:lang w:val="en-US"/>
              </w:rPr>
              <w:t xml:space="preserve">; </w:t>
            </w:r>
            <w:hyperlink r:id="rId8" w:history="1">
              <w:r w:rsidRPr="000C0800">
                <w:rPr>
                  <w:rStyle w:val="Hyperlink"/>
                  <w:rFonts w:asciiTheme="minorHAnsi" w:eastAsia="Calibri" w:hAnsiTheme="minorHAnsi"/>
                  <w:color w:val="auto"/>
                  <w:sz w:val="22"/>
                  <w:szCs w:val="22"/>
                  <w:lang w:val="en-US"/>
                </w:rPr>
                <w:t>r.siilata@auckland.ac.nz</w:t>
              </w:r>
            </w:hyperlink>
            <w:r w:rsidRPr="000C0800">
              <w:rPr>
                <w:rFonts w:asciiTheme="minorHAnsi" w:eastAsia="Calibri" w:hAnsiTheme="minorHAnsi"/>
                <w:sz w:val="22"/>
                <w:szCs w:val="22"/>
                <w:lang w:val="en-US"/>
              </w:rPr>
              <w:t xml:space="preserve"> </w:t>
            </w:r>
          </w:p>
        </w:tc>
      </w:tr>
    </w:tbl>
    <w:p w:rsidR="00FB7FF4" w:rsidRPr="000C0800" w:rsidRDefault="00FB7FF4" w:rsidP="00FF30C6">
      <w:pPr>
        <w:spacing w:line="240" w:lineRule="auto"/>
        <w:rPr>
          <w:rFonts w:asciiTheme="minorHAnsi" w:hAnsiTheme="minorHAnsi"/>
          <w:b/>
          <w:bCs/>
          <w:sz w:val="22"/>
          <w:szCs w:val="22"/>
        </w:rPr>
      </w:pPr>
    </w:p>
    <w:p w:rsidR="00FB7FF4" w:rsidRPr="000C0800" w:rsidRDefault="00FB7FF4" w:rsidP="00FF30C6">
      <w:pPr>
        <w:spacing w:line="240" w:lineRule="auto"/>
        <w:rPr>
          <w:rFonts w:asciiTheme="minorHAnsi" w:hAnsiTheme="minorHAnsi"/>
          <w:b/>
          <w:bCs/>
          <w:sz w:val="22"/>
          <w:szCs w:val="22"/>
        </w:rPr>
      </w:pPr>
    </w:p>
    <w:tbl>
      <w:tblPr>
        <w:tblW w:w="9464" w:type="dxa"/>
        <w:tblCellMar>
          <w:left w:w="0" w:type="dxa"/>
          <w:right w:w="0" w:type="dxa"/>
        </w:tblCellMar>
        <w:tblLook w:val="04A0"/>
      </w:tblPr>
      <w:tblGrid>
        <w:gridCol w:w="1350"/>
        <w:gridCol w:w="8114"/>
      </w:tblGrid>
      <w:tr w:rsidR="00632350" w:rsidRPr="000C0800" w:rsidTr="00FB7FF4">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375  TESSOL: Assessment</w:t>
            </w:r>
          </w:p>
        </w:tc>
      </w:tr>
      <w:tr w:rsidR="00632350" w:rsidRPr="000C0800" w:rsidTr="00FB7FF4">
        <w:trPr>
          <w:trHeight w:val="1104"/>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Students </w:t>
            </w:r>
            <w:proofErr w:type="spellStart"/>
            <w:r w:rsidRPr="000C0800">
              <w:rPr>
                <w:rFonts w:asciiTheme="minorHAnsi" w:eastAsia="Calibri" w:hAnsiTheme="minorHAnsi"/>
                <w:sz w:val="22"/>
                <w:szCs w:val="22"/>
                <w:lang w:val="en-US"/>
              </w:rPr>
              <w:t>analyse</w:t>
            </w:r>
            <w:proofErr w:type="spellEnd"/>
            <w:r w:rsidRPr="000C0800">
              <w:rPr>
                <w:rFonts w:asciiTheme="minorHAnsi" w:eastAsia="Calibri" w:hAnsiTheme="minorHAnsi"/>
                <w:sz w:val="22"/>
                <w:szCs w:val="22"/>
                <w:lang w:val="en-US"/>
              </w:rPr>
              <w:t xml:space="preserve"> the personal and contextual factors that may affect linguistic performance in the New Zealand curriculum and critique current assessment procedures used in NZ schools. Focuses on recording and reporting and developing school policies for the assessment of students from diverse linguistic and cultural backgrounds.</w:t>
            </w:r>
          </w:p>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Prerequisite: EDPROFST 227</w:t>
            </w:r>
          </w:p>
        </w:tc>
      </w:tr>
      <w:tr w:rsidR="00632350" w:rsidRPr="000C0800" w:rsidTr="00FB7FF4">
        <w:trPr>
          <w:trHeight w:val="397"/>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The course begins with a three day block course in July and three Saturdays in August and September.</w:t>
            </w:r>
          </w:p>
        </w:tc>
      </w:tr>
      <w:tr w:rsidR="00FF30C6" w:rsidRPr="000C0800" w:rsidTr="00FB7FF4">
        <w:trPr>
          <w:trHeight w:val="41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Maree Jeurissen; </w:t>
            </w:r>
            <w:hyperlink r:id="rId9" w:history="1">
              <w:r w:rsidRPr="000C0800">
                <w:rPr>
                  <w:rStyle w:val="Hyperlink"/>
                  <w:rFonts w:asciiTheme="minorHAnsi" w:eastAsia="Calibri" w:hAnsiTheme="minorHAnsi"/>
                  <w:color w:val="auto"/>
                  <w:sz w:val="22"/>
                  <w:szCs w:val="22"/>
                  <w:lang w:val="en-US"/>
                </w:rPr>
                <w:t>m.jeurissen@auckland.ac.nz</w:t>
              </w:r>
            </w:hyperlink>
            <w:r w:rsidRPr="000C0800">
              <w:rPr>
                <w:rFonts w:asciiTheme="minorHAnsi" w:eastAsia="Calibri" w:hAnsiTheme="minorHAnsi"/>
                <w:sz w:val="22"/>
                <w:szCs w:val="22"/>
                <w:lang w:val="en-US"/>
              </w:rPr>
              <w:t xml:space="preserve">  </w:t>
            </w:r>
          </w:p>
        </w:tc>
      </w:tr>
    </w:tbl>
    <w:p w:rsidR="00FF30C6" w:rsidRPr="000C0800" w:rsidRDefault="00FF30C6" w:rsidP="00FF30C6">
      <w:pPr>
        <w:spacing w:line="240" w:lineRule="auto"/>
        <w:rPr>
          <w:rFonts w:asciiTheme="minorHAnsi" w:hAnsiTheme="minorHAnsi"/>
          <w:b/>
          <w:bCs/>
          <w:sz w:val="22"/>
          <w:szCs w:val="22"/>
        </w:rPr>
      </w:pPr>
    </w:p>
    <w:p w:rsidR="00632350" w:rsidRPr="000C0800" w:rsidRDefault="00632350" w:rsidP="00FF30C6">
      <w:pPr>
        <w:spacing w:line="240" w:lineRule="auto"/>
        <w:rPr>
          <w:rFonts w:asciiTheme="minorHAnsi" w:hAnsiTheme="minorHAnsi"/>
          <w:b/>
          <w:bCs/>
          <w:sz w:val="22"/>
          <w:szCs w:val="22"/>
        </w:rPr>
      </w:pPr>
    </w:p>
    <w:p w:rsidR="00632350" w:rsidRPr="000C0800" w:rsidRDefault="00632350" w:rsidP="00FF30C6">
      <w:pPr>
        <w:spacing w:line="240" w:lineRule="auto"/>
        <w:rPr>
          <w:rFonts w:asciiTheme="minorHAnsi" w:hAnsiTheme="minorHAnsi"/>
          <w:b/>
          <w:bCs/>
          <w:sz w:val="22"/>
          <w:szCs w:val="22"/>
        </w:rPr>
      </w:pPr>
    </w:p>
    <w:tbl>
      <w:tblPr>
        <w:tblW w:w="9464" w:type="dxa"/>
        <w:tblCellMar>
          <w:left w:w="0" w:type="dxa"/>
          <w:right w:w="0" w:type="dxa"/>
        </w:tblCellMar>
        <w:tblLook w:val="04A0"/>
      </w:tblPr>
      <w:tblGrid>
        <w:gridCol w:w="1350"/>
        <w:gridCol w:w="8114"/>
      </w:tblGrid>
      <w:tr w:rsidR="00632350" w:rsidRPr="000C0800" w:rsidTr="00FB7FF4">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377 Bilingual Education</w:t>
            </w:r>
          </w:p>
        </w:tc>
      </w:tr>
      <w:tr w:rsidR="00632350" w:rsidRPr="000C0800" w:rsidTr="00FB7FF4">
        <w:trPr>
          <w:trHeight w:val="1104"/>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Examines key principles and processes for curriculum development and resource provision for bilingual learners in mainstream or bilingual educational contexts. Students critique an aspect of </w:t>
            </w:r>
            <w:proofErr w:type="spellStart"/>
            <w:r w:rsidRPr="000C0800">
              <w:rPr>
                <w:rFonts w:asciiTheme="minorHAnsi" w:eastAsia="Calibri" w:hAnsiTheme="minorHAnsi"/>
                <w:sz w:val="22"/>
                <w:szCs w:val="22"/>
                <w:lang w:val="en-US"/>
              </w:rPr>
              <w:t>programme</w:t>
            </w:r>
            <w:proofErr w:type="spellEnd"/>
            <w:r w:rsidRPr="000C0800">
              <w:rPr>
                <w:rFonts w:asciiTheme="minorHAnsi" w:eastAsia="Calibri" w:hAnsiTheme="minorHAnsi"/>
                <w:sz w:val="22"/>
                <w:szCs w:val="22"/>
                <w:lang w:val="en-US"/>
              </w:rPr>
              <w:t xml:space="preserve"> planning and pedagogy in order to develop curriculum and assessment measures suitable for bilingual learners in a particular school or centre. </w:t>
            </w:r>
          </w:p>
        </w:tc>
      </w:tr>
      <w:tr w:rsidR="00632350" w:rsidRPr="000C0800" w:rsidTr="00FB7FF4">
        <w:trPr>
          <w:trHeight w:val="397"/>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Block course in July school holidays</w:t>
            </w:r>
          </w:p>
        </w:tc>
      </w:tr>
      <w:tr w:rsidR="00FF30C6" w:rsidRPr="000C0800" w:rsidTr="00FB7FF4">
        <w:trPr>
          <w:trHeight w:val="41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Rae </w:t>
            </w:r>
            <w:proofErr w:type="spellStart"/>
            <w:r w:rsidRPr="000C0800">
              <w:rPr>
                <w:rFonts w:asciiTheme="minorHAnsi" w:eastAsia="Calibri" w:hAnsiTheme="minorHAnsi"/>
                <w:sz w:val="22"/>
                <w:szCs w:val="22"/>
                <w:lang w:val="en-US"/>
              </w:rPr>
              <w:t>Si’ilata</w:t>
            </w:r>
            <w:proofErr w:type="spellEnd"/>
            <w:r w:rsidRPr="000C0800">
              <w:rPr>
                <w:rFonts w:asciiTheme="minorHAnsi" w:eastAsia="Calibri" w:hAnsiTheme="minorHAnsi"/>
                <w:sz w:val="22"/>
                <w:szCs w:val="22"/>
                <w:lang w:val="en-US"/>
              </w:rPr>
              <w:t xml:space="preserve">; </w:t>
            </w:r>
            <w:hyperlink r:id="rId10" w:history="1">
              <w:r w:rsidRPr="000C0800">
                <w:rPr>
                  <w:rStyle w:val="Hyperlink"/>
                  <w:rFonts w:asciiTheme="minorHAnsi" w:eastAsia="Calibri" w:hAnsiTheme="minorHAnsi"/>
                  <w:color w:val="auto"/>
                  <w:sz w:val="22"/>
                  <w:szCs w:val="22"/>
                  <w:lang w:val="en-US"/>
                </w:rPr>
                <w:t>r.siilata@auckland.ac.nz</w:t>
              </w:r>
            </w:hyperlink>
            <w:r w:rsidRPr="000C0800">
              <w:rPr>
                <w:rFonts w:asciiTheme="minorHAnsi" w:eastAsia="Calibri" w:hAnsiTheme="minorHAnsi"/>
                <w:sz w:val="22"/>
                <w:szCs w:val="22"/>
                <w:lang w:val="en-US"/>
              </w:rPr>
              <w:t xml:space="preserve"> </w:t>
            </w:r>
          </w:p>
        </w:tc>
      </w:tr>
    </w:tbl>
    <w:p w:rsidR="00FF30C6" w:rsidRPr="000C0800" w:rsidRDefault="00FF30C6" w:rsidP="00FF30C6">
      <w:pPr>
        <w:spacing w:line="240" w:lineRule="auto"/>
        <w:rPr>
          <w:rFonts w:asciiTheme="minorHAnsi" w:hAnsiTheme="minorHAnsi"/>
          <w:b/>
          <w:bCs/>
          <w:sz w:val="22"/>
          <w:szCs w:val="22"/>
        </w:rPr>
      </w:pPr>
    </w:p>
    <w:p w:rsidR="00FF30C6" w:rsidRPr="000C0800" w:rsidRDefault="00FF30C6" w:rsidP="00FF30C6">
      <w:pPr>
        <w:spacing w:line="240" w:lineRule="auto"/>
        <w:rPr>
          <w:rFonts w:asciiTheme="minorHAnsi" w:hAnsiTheme="minorHAnsi"/>
          <w:b/>
          <w:bCs/>
          <w:sz w:val="22"/>
          <w:szCs w:val="22"/>
        </w:rPr>
      </w:pPr>
    </w:p>
    <w:tbl>
      <w:tblPr>
        <w:tblW w:w="9464" w:type="dxa"/>
        <w:tblCellMar>
          <w:left w:w="0" w:type="dxa"/>
          <w:right w:w="0" w:type="dxa"/>
        </w:tblCellMar>
        <w:tblLook w:val="04A0"/>
      </w:tblPr>
      <w:tblGrid>
        <w:gridCol w:w="1350"/>
        <w:gridCol w:w="8114"/>
      </w:tblGrid>
      <w:tr w:rsidR="00632350" w:rsidRPr="000C0800" w:rsidTr="00FB7FF4">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378 TESSOL: Critical Approaches to Literacy</w:t>
            </w:r>
          </w:p>
        </w:tc>
      </w:tr>
      <w:tr w:rsidR="00632350" w:rsidRPr="000C0800" w:rsidTr="00FB7FF4">
        <w:trPr>
          <w:trHeight w:val="1104"/>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An exploration of the issues, theory, research and burgeoning body of literature on literacy in multi-ethnic settings including the development of effective multicultural environments for literacy learning.</w:t>
            </w:r>
          </w:p>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Prerequisite: EDPROFST 227</w:t>
            </w:r>
          </w:p>
        </w:tc>
      </w:tr>
      <w:tr w:rsidR="00632350" w:rsidRPr="000C0800" w:rsidTr="00FB7FF4">
        <w:trPr>
          <w:trHeight w:val="397"/>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Block course in semester 2 – July school holidays</w:t>
            </w:r>
          </w:p>
        </w:tc>
      </w:tr>
      <w:tr w:rsidR="00FF30C6" w:rsidRPr="000C0800" w:rsidTr="00FB7FF4">
        <w:trPr>
          <w:trHeight w:val="41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Helen Villers; </w:t>
            </w:r>
            <w:hyperlink r:id="rId11" w:history="1">
              <w:r w:rsidRPr="000C0800">
                <w:rPr>
                  <w:rStyle w:val="Hyperlink"/>
                  <w:rFonts w:asciiTheme="minorHAnsi" w:eastAsia="Calibri" w:hAnsiTheme="minorHAnsi"/>
                  <w:color w:val="auto"/>
                  <w:sz w:val="22"/>
                  <w:szCs w:val="22"/>
                  <w:lang w:val="en-US"/>
                </w:rPr>
                <w:t>h.villers@auckland.ac.nz</w:t>
              </w:r>
            </w:hyperlink>
            <w:r w:rsidRPr="000C0800">
              <w:rPr>
                <w:rFonts w:asciiTheme="minorHAnsi" w:eastAsia="Calibri" w:hAnsiTheme="minorHAnsi"/>
                <w:sz w:val="22"/>
                <w:szCs w:val="22"/>
                <w:lang w:val="en-US"/>
              </w:rPr>
              <w:t xml:space="preserve">  </w:t>
            </w:r>
          </w:p>
        </w:tc>
      </w:tr>
    </w:tbl>
    <w:p w:rsidR="00FF30C6" w:rsidRPr="000C0800" w:rsidRDefault="00FF30C6" w:rsidP="00FF30C6">
      <w:pPr>
        <w:spacing w:line="240" w:lineRule="auto"/>
        <w:rPr>
          <w:rFonts w:asciiTheme="minorHAnsi" w:hAnsiTheme="minorHAnsi"/>
          <w:b/>
          <w:bCs/>
          <w:sz w:val="22"/>
          <w:szCs w:val="22"/>
        </w:rPr>
      </w:pPr>
    </w:p>
    <w:p w:rsidR="00FF30C6" w:rsidRPr="000C0800" w:rsidRDefault="00FF30C6" w:rsidP="00FF30C6">
      <w:pPr>
        <w:spacing w:line="240" w:lineRule="auto"/>
        <w:rPr>
          <w:rFonts w:asciiTheme="minorHAnsi" w:hAnsiTheme="minorHAnsi"/>
          <w:b/>
          <w:bCs/>
          <w:sz w:val="22"/>
          <w:szCs w:val="22"/>
        </w:rPr>
      </w:pPr>
    </w:p>
    <w:tbl>
      <w:tblPr>
        <w:tblW w:w="9464" w:type="dxa"/>
        <w:tblCellMar>
          <w:left w:w="0" w:type="dxa"/>
          <w:right w:w="0" w:type="dxa"/>
        </w:tblCellMar>
        <w:tblLook w:val="04A0"/>
      </w:tblPr>
      <w:tblGrid>
        <w:gridCol w:w="1350"/>
        <w:gridCol w:w="8114"/>
      </w:tblGrid>
      <w:tr w:rsidR="00632350" w:rsidRPr="000C0800" w:rsidTr="00FB7FF4">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220 Introduction to Samoan Language for Teaching</w:t>
            </w:r>
          </w:p>
        </w:tc>
      </w:tr>
      <w:tr w:rsidR="00632350" w:rsidRPr="000C0800" w:rsidTr="00FB7FF4">
        <w:trPr>
          <w:trHeight w:val="1104"/>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 xml:space="preserve">Focus will be on acquisition of basic Samoan to develop skills in listening, speaking, reading and writing. How this knowledge can be applied in educational settings will also be examined. Aimed at learners with little or no prior experience of Samoan language. </w:t>
            </w:r>
          </w:p>
        </w:tc>
      </w:tr>
      <w:tr w:rsidR="00632350" w:rsidRPr="000C0800" w:rsidTr="00FB7FF4">
        <w:trPr>
          <w:trHeight w:val="397"/>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Semester 1</w:t>
            </w:r>
          </w:p>
        </w:tc>
      </w:tr>
      <w:tr w:rsidR="00FF30C6" w:rsidRPr="000C0800" w:rsidTr="00FB7FF4">
        <w:trPr>
          <w:trHeight w:val="41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Maria Cooper  m.cooper@auckland.ac.nz</w:t>
            </w:r>
          </w:p>
        </w:tc>
      </w:tr>
    </w:tbl>
    <w:p w:rsidR="00FB7FF4" w:rsidRPr="000C0800" w:rsidRDefault="00FB7FF4" w:rsidP="00FF30C6">
      <w:pPr>
        <w:spacing w:line="240" w:lineRule="auto"/>
        <w:rPr>
          <w:rFonts w:asciiTheme="minorHAnsi" w:hAnsiTheme="minorHAnsi"/>
          <w:b/>
          <w:bCs/>
          <w:sz w:val="22"/>
          <w:szCs w:val="22"/>
        </w:rPr>
      </w:pPr>
    </w:p>
    <w:p w:rsidR="00FB7FF4" w:rsidRPr="000C0800" w:rsidRDefault="00FB7FF4" w:rsidP="00FF30C6">
      <w:pPr>
        <w:spacing w:line="240" w:lineRule="auto"/>
        <w:rPr>
          <w:rFonts w:asciiTheme="minorHAnsi" w:hAnsiTheme="minorHAnsi"/>
          <w:b/>
          <w:bCs/>
          <w:sz w:val="22"/>
          <w:szCs w:val="22"/>
        </w:rPr>
      </w:pPr>
    </w:p>
    <w:tbl>
      <w:tblPr>
        <w:tblW w:w="9464" w:type="dxa"/>
        <w:tblCellMar>
          <w:left w:w="0" w:type="dxa"/>
          <w:right w:w="0" w:type="dxa"/>
        </w:tblCellMar>
        <w:tblLook w:val="04A0"/>
      </w:tblPr>
      <w:tblGrid>
        <w:gridCol w:w="1350"/>
        <w:gridCol w:w="8114"/>
      </w:tblGrid>
      <w:tr w:rsidR="00632350" w:rsidRPr="000C0800" w:rsidTr="00FB7FF4">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EDCURRM 301 teaching and Te Reo Māori</w:t>
            </w:r>
          </w:p>
        </w:tc>
      </w:tr>
      <w:tr w:rsidR="00632350" w:rsidRPr="000C0800" w:rsidTr="00FB7FF4">
        <w:trPr>
          <w:trHeight w:val="1104"/>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Integrates curriculum content with approaches to planning, teaching and assessing Te Reo Māori up to year 10. Addresses such questions as: why is it important to learn Te Reo Māori? What do teachers need to know to teach Te Reo Māori effectively? What strategies, approaches and resources maximize student motivation and language acquisition in Te Reo Māori?</w:t>
            </w:r>
          </w:p>
        </w:tc>
      </w:tr>
      <w:tr w:rsidR="00632350" w:rsidRPr="000C0800" w:rsidTr="00FB7FF4">
        <w:trPr>
          <w:trHeight w:val="397"/>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This face-to-face course is taught in the evenings in the first semester</w:t>
            </w:r>
          </w:p>
        </w:tc>
      </w:tr>
      <w:tr w:rsidR="00FF30C6" w:rsidRPr="000C0800" w:rsidTr="00FB7FF4">
        <w:trPr>
          <w:trHeight w:val="41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114"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rPr>
                <w:rFonts w:asciiTheme="minorHAnsi" w:eastAsia="Calibri" w:hAnsiTheme="minorHAnsi"/>
                <w:sz w:val="22"/>
                <w:szCs w:val="22"/>
                <w:lang w:val="en-US"/>
              </w:rPr>
            </w:pPr>
            <w:r w:rsidRPr="000C0800">
              <w:rPr>
                <w:rFonts w:asciiTheme="minorHAnsi" w:eastAsia="Calibri" w:hAnsiTheme="minorHAnsi"/>
                <w:sz w:val="22"/>
                <w:szCs w:val="22"/>
                <w:lang w:val="en-US"/>
              </w:rPr>
              <w:t>Hemi Dale        h.dale@auckland.ac.nz</w:t>
            </w:r>
          </w:p>
        </w:tc>
      </w:tr>
    </w:tbl>
    <w:p w:rsidR="00FB7FF4" w:rsidRPr="000C0800" w:rsidRDefault="00FB7FF4" w:rsidP="00FF30C6">
      <w:pPr>
        <w:spacing w:line="240" w:lineRule="auto"/>
        <w:rPr>
          <w:rFonts w:asciiTheme="minorHAnsi" w:hAnsiTheme="minorHAnsi"/>
          <w:b/>
          <w:bCs/>
          <w:sz w:val="22"/>
          <w:szCs w:val="22"/>
        </w:rPr>
      </w:pPr>
    </w:p>
    <w:p w:rsidR="00D066E8" w:rsidRPr="000C0800" w:rsidRDefault="00D066E8"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p w:rsidR="000C0800" w:rsidRPr="000C0800" w:rsidRDefault="000C0800" w:rsidP="00FF30C6">
      <w:pPr>
        <w:spacing w:line="240" w:lineRule="auto"/>
        <w:rPr>
          <w:rFonts w:asciiTheme="minorHAnsi" w:hAnsiTheme="minorHAnsi"/>
          <w:b/>
          <w:bCs/>
          <w:sz w:val="22"/>
          <w:szCs w:val="22"/>
        </w:rPr>
      </w:pPr>
    </w:p>
    <w:tbl>
      <w:tblPr>
        <w:tblpPr w:leftFromText="180" w:rightFromText="180" w:bottomFromText="160" w:vertAnchor="text" w:horzAnchor="margin" w:tblpY="98"/>
        <w:tblW w:w="9491" w:type="dxa"/>
        <w:tblCellMar>
          <w:left w:w="0" w:type="dxa"/>
          <w:right w:w="0" w:type="dxa"/>
        </w:tblCellMar>
        <w:tblLook w:val="04A0"/>
      </w:tblPr>
      <w:tblGrid>
        <w:gridCol w:w="1316"/>
        <w:gridCol w:w="8175"/>
      </w:tblGrid>
      <w:tr w:rsidR="00632350" w:rsidRPr="000C0800" w:rsidTr="00632350">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eastAsia="Calibri" w:hAnsiTheme="minorHAnsi"/>
                <w:sz w:val="22"/>
                <w:szCs w:val="22"/>
              </w:rPr>
            </w:pPr>
            <w:r w:rsidRPr="000C0800">
              <w:rPr>
                <w:rFonts w:asciiTheme="minorHAnsi" w:eastAsia="Calibri" w:hAnsiTheme="minorHAnsi"/>
                <w:b/>
                <w:bCs/>
                <w:sz w:val="22"/>
                <w:szCs w:val="22"/>
              </w:rPr>
              <w:t>Title</w:t>
            </w:r>
          </w:p>
        </w:tc>
        <w:tc>
          <w:tcPr>
            <w:tcW w:w="8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350" w:rsidRPr="000C0800" w:rsidRDefault="00632350" w:rsidP="00355682">
            <w:pPr>
              <w:shd w:val="clear" w:color="auto" w:fill="FFFFFF"/>
              <w:spacing w:line="256" w:lineRule="auto"/>
              <w:rPr>
                <w:rFonts w:asciiTheme="minorHAnsi" w:hAnsiTheme="minorHAnsi"/>
                <w:b/>
                <w:bCs/>
                <w:sz w:val="22"/>
                <w:szCs w:val="22"/>
                <w:lang w:eastAsia="en-NZ"/>
              </w:rPr>
            </w:pPr>
            <w:r w:rsidRPr="000C0800">
              <w:rPr>
                <w:rFonts w:asciiTheme="minorHAnsi" w:hAnsiTheme="minorHAnsi"/>
                <w:b/>
                <w:bCs/>
                <w:sz w:val="22"/>
                <w:szCs w:val="22"/>
                <w:lang w:eastAsia="en-NZ"/>
              </w:rPr>
              <w:t>EDPROFST 379    TESSOL: Materials Design</w:t>
            </w:r>
          </w:p>
        </w:tc>
      </w:tr>
      <w:tr w:rsidR="00632350" w:rsidRPr="000C0800" w:rsidTr="00632350">
        <w:tc>
          <w:tcPr>
            <w:tcW w:w="1168" w:type="dxa"/>
            <w:tcBorders>
              <w:top w:val="nil"/>
              <w:left w:val="single" w:sz="8" w:space="0" w:color="auto"/>
              <w:bottom w:val="nil"/>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eastAsia="Calibri" w:hAnsiTheme="minorHAnsi"/>
                <w:sz w:val="22"/>
                <w:szCs w:val="22"/>
                <w:lang w:val="en-AU"/>
              </w:rPr>
            </w:pPr>
            <w:r w:rsidRPr="000C0800">
              <w:rPr>
                <w:rFonts w:asciiTheme="minorHAnsi" w:eastAsia="Calibri" w:hAnsiTheme="minorHAnsi"/>
                <w:b/>
                <w:bCs/>
                <w:sz w:val="22"/>
                <w:szCs w:val="22"/>
              </w:rPr>
              <w:t>Description</w:t>
            </w:r>
          </w:p>
        </w:tc>
        <w:tc>
          <w:tcPr>
            <w:tcW w:w="8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hAnsiTheme="minorHAnsi"/>
                <w:sz w:val="22"/>
                <w:szCs w:val="22"/>
              </w:rPr>
            </w:pPr>
            <w:r w:rsidRPr="000C0800">
              <w:rPr>
                <w:rFonts w:asciiTheme="minorHAnsi" w:hAnsiTheme="minorHAnsi"/>
                <w:sz w:val="22"/>
                <w:szCs w:val="22"/>
                <w:shd w:val="clear" w:color="auto" w:fill="FFFFFF"/>
              </w:rPr>
              <w:t>Critique current resources for English language learning within the New Zealand curriculum using principles from second language learning in content areas. Students use the process of materials design to develop a language resource for a specified group of learners. The resource is presented in a way that can be disseminated to educational audiences.</w:t>
            </w:r>
          </w:p>
        </w:tc>
      </w:tr>
      <w:tr w:rsidR="00632350" w:rsidRPr="000C0800" w:rsidTr="00632350">
        <w:tc>
          <w:tcPr>
            <w:tcW w:w="1168" w:type="dxa"/>
            <w:tcBorders>
              <w:top w:val="nil"/>
              <w:left w:val="single" w:sz="8" w:space="0" w:color="auto"/>
              <w:bottom w:val="nil"/>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eastAsia="Calibri" w:hAnsiTheme="minorHAnsi"/>
                <w:b/>
                <w:bCs/>
                <w:sz w:val="22"/>
                <w:szCs w:val="22"/>
              </w:rPr>
            </w:pPr>
            <w:r w:rsidRPr="000C0800">
              <w:rPr>
                <w:rFonts w:asciiTheme="minorHAnsi" w:eastAsia="Calibri" w:hAnsiTheme="minorHAnsi"/>
                <w:b/>
                <w:bCs/>
                <w:sz w:val="22"/>
                <w:szCs w:val="22"/>
              </w:rPr>
              <w:t>Delivery</w:t>
            </w:r>
          </w:p>
        </w:tc>
        <w:tc>
          <w:tcPr>
            <w:tcW w:w="8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hAnsiTheme="minorHAnsi"/>
                <w:sz w:val="22"/>
                <w:szCs w:val="22"/>
              </w:rPr>
            </w:pPr>
            <w:r w:rsidRPr="000C0800">
              <w:rPr>
                <w:rFonts w:asciiTheme="minorHAnsi" w:hAnsiTheme="minorHAnsi"/>
                <w:sz w:val="22"/>
                <w:szCs w:val="22"/>
              </w:rPr>
              <w:t>Semester 2</w:t>
            </w:r>
          </w:p>
        </w:tc>
      </w:tr>
      <w:tr w:rsidR="00632350" w:rsidRPr="000C0800" w:rsidTr="00632350">
        <w:tc>
          <w:tcPr>
            <w:tcW w:w="1168" w:type="dxa"/>
            <w:tcBorders>
              <w:top w:val="nil"/>
              <w:left w:val="single" w:sz="8" w:space="0" w:color="auto"/>
              <w:bottom w:val="nil"/>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eastAsia="Calibri" w:hAnsiTheme="minorHAnsi"/>
                <w:b/>
                <w:bCs/>
                <w:sz w:val="22"/>
                <w:szCs w:val="22"/>
                <w:lang w:val="en-AU"/>
              </w:rPr>
            </w:pPr>
            <w:r w:rsidRPr="000C0800">
              <w:rPr>
                <w:rFonts w:asciiTheme="minorHAnsi" w:eastAsia="Calibri" w:hAnsiTheme="minorHAnsi"/>
                <w:b/>
                <w:bCs/>
                <w:sz w:val="22"/>
                <w:szCs w:val="22"/>
              </w:rPr>
              <w:t>Contact</w:t>
            </w:r>
          </w:p>
        </w:tc>
        <w:tc>
          <w:tcPr>
            <w:tcW w:w="8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hAnsiTheme="minorHAnsi"/>
                <w:sz w:val="22"/>
                <w:szCs w:val="22"/>
              </w:rPr>
            </w:pPr>
            <w:r w:rsidRPr="000C0800">
              <w:rPr>
                <w:rFonts w:asciiTheme="minorHAnsi" w:hAnsiTheme="minorHAnsi"/>
                <w:sz w:val="22"/>
                <w:szCs w:val="22"/>
              </w:rPr>
              <w:t>Sue Gray          s.gray</w:t>
            </w:r>
            <w:hyperlink r:id="rId12" w:history="1">
              <w:r w:rsidRPr="000C0800">
                <w:rPr>
                  <w:rStyle w:val="Hyperlink"/>
                  <w:rFonts w:asciiTheme="minorHAnsi" w:hAnsiTheme="minorHAnsi"/>
                  <w:color w:val="auto"/>
                  <w:sz w:val="22"/>
                  <w:szCs w:val="22"/>
                </w:rPr>
                <w:t>@auckland.ac.nz</w:t>
              </w:r>
            </w:hyperlink>
            <w:r w:rsidRPr="000C0800">
              <w:rPr>
                <w:rFonts w:asciiTheme="minorHAnsi" w:hAnsiTheme="minorHAnsi"/>
                <w:sz w:val="22"/>
                <w:szCs w:val="22"/>
              </w:rPr>
              <w:t xml:space="preserve"> </w:t>
            </w:r>
          </w:p>
        </w:tc>
      </w:tr>
      <w:tr w:rsidR="00632350" w:rsidRPr="000C0800" w:rsidTr="00632350">
        <w:tc>
          <w:tcPr>
            <w:tcW w:w="1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32350" w:rsidRPr="000C0800" w:rsidRDefault="00632350" w:rsidP="00355682">
            <w:pPr>
              <w:spacing w:line="256" w:lineRule="auto"/>
              <w:rPr>
                <w:rFonts w:asciiTheme="minorHAnsi" w:eastAsia="Calibri" w:hAnsiTheme="minorHAnsi"/>
                <w:b/>
                <w:bCs/>
                <w:sz w:val="22"/>
                <w:szCs w:val="22"/>
                <w:lang w:val="en-AU"/>
              </w:rPr>
            </w:pPr>
          </w:p>
          <w:p w:rsidR="00632350" w:rsidRPr="000C0800" w:rsidRDefault="00632350" w:rsidP="00355682">
            <w:pPr>
              <w:spacing w:line="256" w:lineRule="auto"/>
              <w:rPr>
                <w:rFonts w:asciiTheme="minorHAnsi" w:eastAsia="Calibri" w:hAnsiTheme="minorHAnsi"/>
                <w:b/>
                <w:bCs/>
                <w:sz w:val="22"/>
                <w:szCs w:val="22"/>
              </w:rPr>
            </w:pPr>
            <w:r w:rsidRPr="000C0800">
              <w:rPr>
                <w:rFonts w:asciiTheme="minorHAnsi" w:eastAsia="Calibri" w:hAnsiTheme="minorHAnsi"/>
                <w:b/>
                <w:bCs/>
                <w:sz w:val="22"/>
                <w:szCs w:val="22"/>
              </w:rPr>
              <w:t>Justification for inclusion</w:t>
            </w:r>
          </w:p>
        </w:tc>
        <w:tc>
          <w:tcPr>
            <w:tcW w:w="8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350" w:rsidRPr="000C0800" w:rsidRDefault="00632350" w:rsidP="00355682">
            <w:pPr>
              <w:spacing w:line="256" w:lineRule="auto"/>
              <w:rPr>
                <w:rFonts w:asciiTheme="minorHAnsi" w:hAnsiTheme="minorHAnsi"/>
                <w:sz w:val="22"/>
                <w:szCs w:val="22"/>
              </w:rPr>
            </w:pPr>
            <w:r w:rsidRPr="000C0800">
              <w:rPr>
                <w:rFonts w:asciiTheme="minorHAnsi" w:hAnsiTheme="minorHAnsi"/>
                <w:bCs/>
                <w:sz w:val="22"/>
                <w:szCs w:val="22"/>
                <w:lang w:eastAsia="en-NZ"/>
              </w:rPr>
              <w:t xml:space="preserve">This course is a replacement for EDPROFST 380 and EDPROFST 381 (which were on the </w:t>
            </w:r>
            <w:proofErr w:type="spellStart"/>
            <w:r w:rsidRPr="000C0800">
              <w:rPr>
                <w:rFonts w:asciiTheme="minorHAnsi" w:hAnsiTheme="minorHAnsi"/>
                <w:bCs/>
                <w:sz w:val="22"/>
                <w:szCs w:val="22"/>
                <w:lang w:eastAsia="en-NZ"/>
              </w:rPr>
              <w:t>MoE</w:t>
            </w:r>
            <w:proofErr w:type="spellEnd"/>
            <w:r w:rsidRPr="000C0800">
              <w:rPr>
                <w:rFonts w:asciiTheme="minorHAnsi" w:hAnsiTheme="minorHAnsi"/>
                <w:bCs/>
                <w:sz w:val="22"/>
                <w:szCs w:val="22"/>
                <w:lang w:eastAsia="en-NZ"/>
              </w:rPr>
              <w:t xml:space="preserve"> list of approved courses in 2016). These courses are on a two-year rotation cycle. This course supports teachers </w:t>
            </w:r>
            <w:r w:rsidRPr="000C0800">
              <w:rPr>
                <w:rFonts w:asciiTheme="minorHAnsi" w:hAnsiTheme="minorHAnsi"/>
                <w:sz w:val="22"/>
                <w:szCs w:val="22"/>
              </w:rPr>
              <w:t xml:space="preserve">to raise literacy achievement and engagement </w:t>
            </w:r>
            <w:r w:rsidRPr="000C0800">
              <w:rPr>
                <w:rFonts w:asciiTheme="minorHAnsi" w:hAnsiTheme="minorHAnsi"/>
                <w:bCs/>
                <w:sz w:val="22"/>
                <w:szCs w:val="22"/>
                <w:lang w:eastAsia="en-NZ"/>
              </w:rPr>
              <w:t xml:space="preserve"> of </w:t>
            </w:r>
            <w:r w:rsidRPr="000C0800">
              <w:rPr>
                <w:rFonts w:asciiTheme="minorHAnsi" w:hAnsiTheme="minorHAnsi"/>
                <w:sz w:val="22"/>
                <w:szCs w:val="22"/>
              </w:rPr>
              <w:t>a specific group of students</w:t>
            </w:r>
          </w:p>
        </w:tc>
      </w:tr>
    </w:tbl>
    <w:p w:rsidR="00D066E8" w:rsidRPr="000C0800" w:rsidRDefault="00D066E8" w:rsidP="00FF30C6">
      <w:pPr>
        <w:spacing w:line="240" w:lineRule="auto"/>
        <w:rPr>
          <w:rFonts w:asciiTheme="minorHAnsi" w:hAnsiTheme="minorHAnsi"/>
          <w:b/>
          <w:bCs/>
          <w:sz w:val="22"/>
          <w:szCs w:val="22"/>
        </w:rPr>
      </w:pPr>
    </w:p>
    <w:p w:rsidR="00D066E8" w:rsidRPr="000C0800" w:rsidRDefault="00D066E8" w:rsidP="00FF30C6">
      <w:pPr>
        <w:spacing w:line="240" w:lineRule="auto"/>
        <w:rPr>
          <w:rFonts w:asciiTheme="minorHAnsi" w:hAnsiTheme="minorHAnsi"/>
          <w:b/>
          <w:bCs/>
          <w:sz w:val="22"/>
          <w:szCs w:val="22"/>
        </w:rPr>
      </w:pPr>
    </w:p>
    <w:p w:rsidR="00D066E8" w:rsidRPr="000C0800" w:rsidRDefault="00632350" w:rsidP="00632350">
      <w:pPr>
        <w:spacing w:line="240" w:lineRule="auto"/>
        <w:jc w:val="center"/>
        <w:rPr>
          <w:rFonts w:asciiTheme="minorHAnsi" w:hAnsiTheme="minorHAnsi"/>
          <w:b/>
          <w:bCs/>
          <w:sz w:val="22"/>
          <w:szCs w:val="22"/>
        </w:rPr>
      </w:pPr>
      <w:r w:rsidRPr="000C0800">
        <w:rPr>
          <w:rFonts w:asciiTheme="minorHAnsi" w:hAnsiTheme="minorHAnsi"/>
          <w:b/>
          <w:bCs/>
          <w:sz w:val="22"/>
          <w:szCs w:val="22"/>
        </w:rPr>
        <w:t>Postgraduate courses</w:t>
      </w:r>
    </w:p>
    <w:p w:rsidR="00FF30C6" w:rsidRPr="000C0800" w:rsidRDefault="00FF30C6" w:rsidP="00FF30C6">
      <w:pPr>
        <w:spacing w:line="240" w:lineRule="auto"/>
        <w:rPr>
          <w:rFonts w:asciiTheme="minorHAnsi" w:eastAsia="Calibri" w:hAnsiTheme="minorHAnsi"/>
          <w:sz w:val="22"/>
          <w:szCs w:val="22"/>
          <w:lang w:eastAsia="en-NZ"/>
        </w:rPr>
      </w:pPr>
    </w:p>
    <w:tbl>
      <w:tblPr>
        <w:tblW w:w="9464" w:type="dxa"/>
        <w:tblCellMar>
          <w:left w:w="0" w:type="dxa"/>
          <w:right w:w="0" w:type="dxa"/>
        </w:tblCellMar>
        <w:tblLook w:val="04A0"/>
      </w:tblPr>
      <w:tblGrid>
        <w:gridCol w:w="1336"/>
        <w:gridCol w:w="8128"/>
      </w:tblGrid>
      <w:tr w:rsidR="00632350" w:rsidRPr="000C0800" w:rsidTr="00FB7FF4">
        <w:tc>
          <w:tcPr>
            <w:tcW w:w="1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EDPROFST 700 (A &amp; B)  Literacy Education: Research and Practice   30 points </w:t>
            </w: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Understandings of research tools needed for empirical study in literacy will be developed. Students will engage in critical analysis of the application of theory to literacy practices, critical analysis of how research questions are constructed. Students will situate and view educational issues and questions within major theoretical frameworks in literacy education and develop skills to plan and conduct a robust and ethical approach to literacy research. </w:t>
            </w: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The course is lasts for two semesters. It is mainly taught online with a 2.5 day block course in January, which students are expected to attend. </w:t>
            </w:r>
          </w:p>
        </w:tc>
      </w:tr>
      <w:tr w:rsidR="00FF30C6"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Contact</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Dr Aaron Wilson, aj.wilson@auckland.ac.nz</w:t>
            </w:r>
            <w:hyperlink r:id="rId13" w:history="1"/>
            <w:r w:rsidRPr="000C0800">
              <w:rPr>
                <w:rFonts w:asciiTheme="minorHAnsi" w:hAnsiTheme="minorHAnsi" w:cs="Times New Roman"/>
                <w:color w:val="auto"/>
                <w:sz w:val="22"/>
                <w:szCs w:val="22"/>
              </w:rPr>
              <w:t xml:space="preserve"> ; ph 09 623 8899 ext 48574</w:t>
            </w:r>
          </w:p>
        </w:tc>
      </w:tr>
    </w:tbl>
    <w:p w:rsidR="00FB7FF4" w:rsidRPr="000C0800" w:rsidRDefault="00FB7FF4" w:rsidP="00FF30C6">
      <w:pPr>
        <w:spacing w:line="240" w:lineRule="auto"/>
        <w:rPr>
          <w:rFonts w:asciiTheme="minorHAnsi" w:eastAsia="Calibri" w:hAnsiTheme="minorHAnsi"/>
          <w:sz w:val="22"/>
          <w:szCs w:val="22"/>
          <w:lang w:eastAsia="en-NZ"/>
        </w:rPr>
      </w:pPr>
    </w:p>
    <w:p w:rsidR="00FF30C6" w:rsidRPr="000C0800" w:rsidRDefault="00FF30C6" w:rsidP="00FF30C6">
      <w:pPr>
        <w:spacing w:line="240" w:lineRule="auto"/>
        <w:rPr>
          <w:rFonts w:asciiTheme="minorHAnsi" w:eastAsia="Calibri" w:hAnsiTheme="minorHAnsi"/>
          <w:sz w:val="22"/>
          <w:szCs w:val="22"/>
          <w:lang w:eastAsia="en-NZ"/>
        </w:rPr>
      </w:pPr>
    </w:p>
    <w:p w:rsidR="00FB7FF4" w:rsidRPr="000C0800" w:rsidRDefault="00FB7FF4" w:rsidP="00FF30C6">
      <w:pPr>
        <w:spacing w:line="240" w:lineRule="auto"/>
        <w:rPr>
          <w:rFonts w:asciiTheme="minorHAnsi" w:eastAsia="Calibri" w:hAnsiTheme="minorHAnsi"/>
          <w:sz w:val="22"/>
          <w:szCs w:val="22"/>
          <w:lang w:eastAsia="en-NZ"/>
        </w:rPr>
      </w:pPr>
    </w:p>
    <w:p w:rsidR="00FF30C6" w:rsidRPr="000C0800" w:rsidRDefault="00FF30C6" w:rsidP="00FF30C6">
      <w:pPr>
        <w:spacing w:line="240" w:lineRule="auto"/>
        <w:rPr>
          <w:rFonts w:asciiTheme="minorHAnsi" w:eastAsia="Calibri" w:hAnsiTheme="minorHAnsi"/>
          <w:sz w:val="22"/>
          <w:szCs w:val="22"/>
          <w:lang w:eastAsia="en-NZ"/>
        </w:rPr>
      </w:pPr>
    </w:p>
    <w:tbl>
      <w:tblPr>
        <w:tblW w:w="9464" w:type="dxa"/>
        <w:tblCellMar>
          <w:left w:w="0" w:type="dxa"/>
          <w:right w:w="0" w:type="dxa"/>
        </w:tblCellMar>
        <w:tblLook w:val="04A0"/>
      </w:tblPr>
      <w:tblGrid>
        <w:gridCol w:w="1384"/>
        <w:gridCol w:w="8080"/>
      </w:tblGrid>
      <w:tr w:rsidR="00632350" w:rsidRPr="000C0800" w:rsidTr="00FB7FF4">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701 Issues in Literacy Education</w:t>
            </w: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Literacy in the broader context, from the standpoint of literacy leaders, will be</w:t>
            </w:r>
          </w:p>
          <w:p w:rsidR="00FF30C6" w:rsidRPr="000C0800" w:rsidRDefault="00FF30C6" w:rsidP="00FB7FF4">
            <w:pPr>
              <w:pStyle w:val="Default"/>
              <w:rPr>
                <w:rFonts w:asciiTheme="minorHAnsi" w:hAnsiTheme="minorHAnsi" w:cs="Times New Roman"/>
                <w:color w:val="auto"/>
                <w:sz w:val="22"/>
                <w:szCs w:val="22"/>
              </w:rPr>
            </w:pPr>
            <w:proofErr w:type="gramStart"/>
            <w:r w:rsidRPr="000C0800">
              <w:rPr>
                <w:rFonts w:asciiTheme="minorHAnsi" w:hAnsiTheme="minorHAnsi" w:cs="Times New Roman"/>
                <w:color w:val="auto"/>
                <w:sz w:val="22"/>
                <w:szCs w:val="22"/>
              </w:rPr>
              <w:t>examined</w:t>
            </w:r>
            <w:proofErr w:type="gramEnd"/>
            <w:r w:rsidRPr="000C0800">
              <w:rPr>
                <w:rFonts w:asciiTheme="minorHAnsi" w:hAnsiTheme="minorHAnsi" w:cs="Times New Roman"/>
                <w:color w:val="auto"/>
                <w:sz w:val="22"/>
                <w:szCs w:val="22"/>
              </w:rPr>
              <w:t xml:space="preserve">. This will include an examination of the term literacy, factors that impact on students’ literacy development, second language development; the practices and challenges of biculturalism and multiculturalism for literacy; the effects and challenges of technological change on literate practices; interventions for literacy; New Zealand’s national literacy policies and strategies. </w:t>
            </w: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The course is taught in semester 2. It is mainly taught online. It commences during the July school break with a 2.5 day block course, which students are expected to attend. </w:t>
            </w: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Contact</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Dr Aaron Wilson, aj.wilson@auckland.ac.nz</w:t>
            </w:r>
            <w:r w:rsidR="009078BC">
              <w:fldChar w:fldCharType="begin"/>
            </w:r>
            <w:r w:rsidR="009078BC">
              <w:instrText>HYPERLINK "mailto:"</w:instrText>
            </w:r>
            <w:r w:rsidR="009078BC">
              <w:fldChar w:fldCharType="separate"/>
            </w:r>
            <w:r w:rsidR="009078BC">
              <w:fldChar w:fldCharType="end"/>
            </w:r>
            <w:r w:rsidRPr="000C0800">
              <w:rPr>
                <w:rFonts w:asciiTheme="minorHAnsi" w:hAnsiTheme="minorHAnsi" w:cs="Times New Roman"/>
                <w:color w:val="auto"/>
                <w:sz w:val="22"/>
                <w:szCs w:val="22"/>
              </w:rPr>
              <w:t xml:space="preserve"> ; ph 09 623 8899 ext 48574</w:t>
            </w:r>
          </w:p>
        </w:tc>
      </w:tr>
    </w:tbl>
    <w:p w:rsidR="00FB7FF4" w:rsidRPr="000C0800" w:rsidRDefault="00FF30C6" w:rsidP="00FF30C6">
      <w:pPr>
        <w:spacing w:line="240" w:lineRule="auto"/>
        <w:rPr>
          <w:rFonts w:asciiTheme="minorHAnsi" w:eastAsia="Calibri" w:hAnsiTheme="minorHAnsi"/>
          <w:sz w:val="22"/>
          <w:szCs w:val="22"/>
          <w:lang w:eastAsia="en-NZ"/>
        </w:rPr>
      </w:pPr>
      <w:r w:rsidRPr="000C0800">
        <w:rPr>
          <w:rFonts w:asciiTheme="minorHAnsi" w:eastAsia="Calibri" w:hAnsiTheme="minorHAnsi"/>
          <w:sz w:val="22"/>
          <w:szCs w:val="22"/>
          <w:lang w:eastAsia="en-NZ"/>
        </w:rPr>
        <w:t> </w:t>
      </w:r>
    </w:p>
    <w:p w:rsidR="00FB7FF4" w:rsidRPr="000C0800" w:rsidRDefault="00FB7FF4" w:rsidP="00FF30C6">
      <w:pPr>
        <w:spacing w:line="240" w:lineRule="auto"/>
        <w:rPr>
          <w:rFonts w:asciiTheme="minorHAnsi" w:eastAsia="Calibri" w:hAnsiTheme="minorHAnsi"/>
          <w:sz w:val="22"/>
          <w:szCs w:val="22"/>
          <w:lang w:eastAsia="en-NZ"/>
        </w:rPr>
      </w:pPr>
    </w:p>
    <w:p w:rsidR="00FF30C6" w:rsidRPr="000C0800" w:rsidRDefault="00FF30C6" w:rsidP="00FF30C6">
      <w:pPr>
        <w:spacing w:line="240" w:lineRule="auto"/>
        <w:rPr>
          <w:rFonts w:asciiTheme="minorHAnsi" w:eastAsia="Calibri" w:hAnsiTheme="minorHAnsi"/>
          <w:sz w:val="22"/>
          <w:szCs w:val="22"/>
          <w:lang w:eastAsia="en-NZ"/>
        </w:rPr>
      </w:pPr>
    </w:p>
    <w:tbl>
      <w:tblPr>
        <w:tblW w:w="9464" w:type="dxa"/>
        <w:tblCellMar>
          <w:left w:w="0" w:type="dxa"/>
          <w:right w:w="0" w:type="dxa"/>
        </w:tblCellMar>
        <w:tblLook w:val="04A0"/>
      </w:tblPr>
      <w:tblGrid>
        <w:gridCol w:w="1384"/>
        <w:gridCol w:w="8080"/>
      </w:tblGrid>
      <w:tr w:rsidR="00632350" w:rsidRPr="000C0800" w:rsidTr="00FB7FF4">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702 Challenges of Literacy Difficulties</w:t>
            </w: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lastRenderedPageBreak/>
              <w:t>Description</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A practice-based approach to examining current research and practice in literacy education will be taken. Students’ strengths and needs as well as specific intervention strategies and resources will be examined and evaluated in depth. Students will work closely in their own educational settings to support and overcome literacy difficulties experienced by diverse learners.</w:t>
            </w:r>
          </w:p>
          <w:p w:rsidR="00FF30C6" w:rsidRPr="000C0800" w:rsidRDefault="00FF30C6" w:rsidP="00FB7FF4">
            <w:pPr>
              <w:pStyle w:val="Default"/>
              <w:rPr>
                <w:rFonts w:asciiTheme="minorHAnsi" w:hAnsiTheme="minorHAnsi" w:cs="Times New Roman"/>
                <w:color w:val="auto"/>
                <w:sz w:val="22"/>
                <w:szCs w:val="22"/>
              </w:rPr>
            </w:pP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The course is taught in semester 2. It is mainly taught online but commences during the July school break with a 2.5 day block course, which students are expected to attend.</w:t>
            </w:r>
          </w:p>
        </w:tc>
      </w:tr>
      <w:tr w:rsidR="00FF30C6"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Contact</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Professor Jan Gaffney, </w:t>
            </w:r>
            <w:hyperlink r:id="rId14" w:history="1">
              <w:r w:rsidRPr="000C0800">
                <w:rPr>
                  <w:rStyle w:val="Hyperlink"/>
                  <w:rFonts w:asciiTheme="minorHAnsi" w:hAnsiTheme="minorHAnsi" w:cs="Times New Roman"/>
                  <w:color w:val="auto"/>
                  <w:sz w:val="22"/>
                  <w:szCs w:val="22"/>
                </w:rPr>
                <w:t>janet.gaffney@auckland.ac.nz</w:t>
              </w:r>
            </w:hyperlink>
            <w:r w:rsidRPr="000C0800">
              <w:rPr>
                <w:rFonts w:asciiTheme="minorHAnsi" w:hAnsiTheme="minorHAnsi" w:cs="Times New Roman"/>
                <w:color w:val="auto"/>
                <w:sz w:val="22"/>
                <w:szCs w:val="22"/>
              </w:rPr>
              <w:t>; ph 09 623 8899 ext 48323</w:t>
            </w:r>
          </w:p>
        </w:tc>
      </w:tr>
    </w:tbl>
    <w:p w:rsidR="00FB7FF4" w:rsidRPr="000C0800" w:rsidRDefault="00FB7FF4" w:rsidP="00FF30C6">
      <w:pPr>
        <w:spacing w:line="240" w:lineRule="auto"/>
        <w:rPr>
          <w:rFonts w:asciiTheme="minorHAnsi" w:eastAsia="Calibri" w:hAnsiTheme="minorHAnsi"/>
          <w:sz w:val="22"/>
          <w:szCs w:val="22"/>
          <w:lang w:eastAsia="en-NZ"/>
        </w:rPr>
      </w:pPr>
    </w:p>
    <w:p w:rsidR="00FB7FF4" w:rsidRPr="000C0800" w:rsidRDefault="00FB7FF4" w:rsidP="00FF30C6">
      <w:pPr>
        <w:spacing w:line="240" w:lineRule="auto"/>
        <w:rPr>
          <w:rFonts w:asciiTheme="minorHAnsi" w:eastAsia="Calibri" w:hAnsiTheme="minorHAnsi"/>
          <w:sz w:val="22"/>
          <w:szCs w:val="22"/>
          <w:lang w:eastAsia="en-NZ"/>
        </w:rPr>
      </w:pPr>
    </w:p>
    <w:tbl>
      <w:tblPr>
        <w:tblW w:w="9464" w:type="dxa"/>
        <w:tblCellMar>
          <w:left w:w="0" w:type="dxa"/>
          <w:right w:w="0" w:type="dxa"/>
        </w:tblCellMar>
        <w:tblLook w:val="04A0"/>
      </w:tblPr>
      <w:tblGrid>
        <w:gridCol w:w="1384"/>
        <w:gridCol w:w="8080"/>
      </w:tblGrid>
      <w:tr w:rsidR="00632350" w:rsidRPr="000C0800" w:rsidTr="00FB7FF4">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sz w:val="22"/>
                <w:szCs w:val="22"/>
                <w:lang w:eastAsia="en-NZ"/>
              </w:rPr>
              <w:t> </w:t>
            </w:r>
            <w:r w:rsidRPr="000C0800">
              <w:rPr>
                <w:rFonts w:asciiTheme="minorHAnsi" w:eastAsia="Calibri" w:hAnsiTheme="minorHAnsi"/>
                <w:b/>
                <w:bCs/>
                <w:sz w:val="22"/>
                <w:szCs w:val="22"/>
              </w:rPr>
              <w:t>Title</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EDPROFST 703 (A &amp; B)  The Inquiring Teacher: Literacy Education  </w:t>
            </w: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This course supports students to undertake systematic engagement in inquiry processes central to the teacher’s role as a teacher of literacy. It requires analysis of literature relevant to the practice of literacy education and an engagement with a range of theoretical and pedagogical approaches for students experiencing literacy challenges. They will also undergo inquiry into their own practice for a student who is experiencing literacy difficulties. They will also conduct inquiry with a colleague, and contribute to online professional problem solving and knowledge building. </w:t>
            </w: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The course runs for two semesters. It is mainly taught online but commences during the end of January with a 2.5 day contact course, which students are expected to attend. </w:t>
            </w:r>
          </w:p>
        </w:tc>
      </w:tr>
      <w:tr w:rsidR="00632350" w:rsidRPr="000C0800" w:rsidTr="00FB7FF4">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 xml:space="preserve">Contact </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Dr Aaron Wilson, aj.wilson@auckland.ac.nz</w:t>
            </w:r>
            <w:r w:rsidR="009078BC">
              <w:fldChar w:fldCharType="begin"/>
            </w:r>
            <w:r w:rsidR="009078BC">
              <w:instrText>HYPERLINK "mailto:"</w:instrText>
            </w:r>
            <w:r w:rsidR="009078BC">
              <w:fldChar w:fldCharType="separate"/>
            </w:r>
            <w:r w:rsidR="009078BC">
              <w:fldChar w:fldCharType="end"/>
            </w:r>
            <w:r w:rsidRPr="000C0800">
              <w:rPr>
                <w:rFonts w:asciiTheme="minorHAnsi" w:hAnsiTheme="minorHAnsi" w:cs="Times New Roman"/>
                <w:color w:val="auto"/>
                <w:sz w:val="22"/>
                <w:szCs w:val="22"/>
              </w:rPr>
              <w:t xml:space="preserve"> ; ph 09 623 8899 ext 48574</w:t>
            </w:r>
          </w:p>
        </w:tc>
      </w:tr>
    </w:tbl>
    <w:p w:rsidR="00FB7FF4" w:rsidRPr="000C0800" w:rsidRDefault="00FF30C6" w:rsidP="00FF30C6">
      <w:pPr>
        <w:spacing w:line="240" w:lineRule="auto"/>
        <w:rPr>
          <w:rFonts w:asciiTheme="minorHAnsi" w:eastAsia="Calibri" w:hAnsiTheme="minorHAnsi"/>
          <w:sz w:val="22"/>
          <w:szCs w:val="22"/>
          <w:lang w:eastAsia="en-NZ"/>
        </w:rPr>
      </w:pPr>
      <w:r w:rsidRPr="000C0800">
        <w:rPr>
          <w:rFonts w:asciiTheme="minorHAnsi" w:eastAsia="Calibri" w:hAnsiTheme="minorHAnsi"/>
          <w:sz w:val="22"/>
          <w:szCs w:val="22"/>
          <w:lang w:eastAsia="en-NZ"/>
        </w:rPr>
        <w:t> </w:t>
      </w:r>
    </w:p>
    <w:p w:rsidR="00FB7FF4" w:rsidRPr="000C0800" w:rsidRDefault="00FB7FF4" w:rsidP="00FF30C6">
      <w:pPr>
        <w:spacing w:line="240" w:lineRule="auto"/>
        <w:rPr>
          <w:rFonts w:asciiTheme="minorHAnsi" w:eastAsia="Calibri" w:hAnsiTheme="minorHAnsi"/>
          <w:sz w:val="22"/>
          <w:szCs w:val="22"/>
          <w:lang w:eastAsia="en-NZ"/>
        </w:rPr>
      </w:pPr>
    </w:p>
    <w:tbl>
      <w:tblPr>
        <w:tblW w:w="9464" w:type="dxa"/>
        <w:tblCellMar>
          <w:left w:w="0" w:type="dxa"/>
          <w:right w:w="0" w:type="dxa"/>
        </w:tblCellMar>
        <w:tblLook w:val="04A0"/>
      </w:tblPr>
      <w:tblGrid>
        <w:gridCol w:w="1336"/>
        <w:gridCol w:w="8128"/>
      </w:tblGrid>
      <w:tr w:rsidR="00632350" w:rsidRPr="000C0800" w:rsidTr="00FB7FF4">
        <w:tc>
          <w:tcPr>
            <w:tcW w:w="1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Title</w:t>
            </w:r>
          </w:p>
        </w:tc>
        <w:tc>
          <w:tcPr>
            <w:tcW w:w="8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705 Issues in Literacy Teaching and Learning</w:t>
            </w: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An advanced analysis of the theoretical perspectives of social, cultural, political and psychological issues in relation to literacy education.  Aspects of practice in literacy learning, including raising the achievement of Maori and Pasifika students and students from diverse language backgrounds, and the influence of diversity and technology on literacy, are </w:t>
            </w:r>
            <w:proofErr w:type="spellStart"/>
            <w:r w:rsidRPr="000C0800">
              <w:rPr>
                <w:rFonts w:asciiTheme="minorHAnsi" w:hAnsiTheme="minorHAnsi" w:cs="Times New Roman"/>
                <w:color w:val="auto"/>
                <w:sz w:val="22"/>
                <w:szCs w:val="22"/>
              </w:rPr>
              <w:t>analysed</w:t>
            </w:r>
            <w:proofErr w:type="spellEnd"/>
            <w:r w:rsidRPr="000C0800">
              <w:rPr>
                <w:rFonts w:asciiTheme="minorHAnsi" w:hAnsiTheme="minorHAnsi" w:cs="Times New Roman"/>
                <w:color w:val="auto"/>
                <w:sz w:val="22"/>
                <w:szCs w:val="22"/>
              </w:rPr>
              <w:t xml:space="preserve"> and evaluated. </w:t>
            </w:r>
          </w:p>
          <w:p w:rsidR="00FF30C6" w:rsidRPr="000C0800" w:rsidRDefault="00FF30C6" w:rsidP="00FB7FF4">
            <w:pPr>
              <w:pStyle w:val="Default"/>
              <w:rPr>
                <w:rFonts w:asciiTheme="minorHAnsi" w:hAnsiTheme="minorHAnsi" w:cs="Times New Roman"/>
                <w:color w:val="auto"/>
                <w:sz w:val="22"/>
                <w:szCs w:val="22"/>
              </w:rPr>
            </w:pP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This evening course is taught face to face in Semester 1 at the Manukau Campus of the University of Auckland.</w:t>
            </w: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Contact</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632350">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Professor Judy Parr, </w:t>
            </w:r>
            <w:hyperlink r:id="rId15" w:history="1">
              <w:r w:rsidR="00632350" w:rsidRPr="000C0800">
                <w:rPr>
                  <w:rStyle w:val="Hyperlink"/>
                  <w:rFonts w:asciiTheme="minorHAnsi" w:hAnsiTheme="minorHAnsi" w:cs="Times New Roman"/>
                  <w:color w:val="auto"/>
                  <w:sz w:val="22"/>
                  <w:szCs w:val="22"/>
                </w:rPr>
                <w:t>jm.parr@auckland.ac.nz</w:t>
              </w:r>
            </w:hyperlink>
            <w:r w:rsidRPr="000C0800">
              <w:rPr>
                <w:rFonts w:asciiTheme="minorHAnsi" w:hAnsiTheme="minorHAnsi" w:cs="Times New Roman"/>
                <w:color w:val="auto"/>
                <w:sz w:val="22"/>
                <w:szCs w:val="22"/>
              </w:rPr>
              <w:t>; ph 09 623 8899 ext 88998</w:t>
            </w:r>
          </w:p>
        </w:tc>
      </w:tr>
    </w:tbl>
    <w:p w:rsidR="00FB7FF4" w:rsidRPr="000C0800" w:rsidRDefault="00FF30C6" w:rsidP="00FF30C6">
      <w:pPr>
        <w:spacing w:line="240" w:lineRule="auto"/>
        <w:rPr>
          <w:rFonts w:asciiTheme="minorHAnsi" w:eastAsia="Calibri" w:hAnsiTheme="minorHAnsi"/>
          <w:sz w:val="22"/>
          <w:szCs w:val="22"/>
          <w:lang w:eastAsia="en-NZ"/>
        </w:rPr>
      </w:pPr>
      <w:r w:rsidRPr="000C0800">
        <w:rPr>
          <w:rFonts w:asciiTheme="minorHAnsi" w:eastAsia="Calibri" w:hAnsiTheme="minorHAnsi"/>
          <w:sz w:val="22"/>
          <w:szCs w:val="22"/>
          <w:lang w:eastAsia="en-NZ"/>
        </w:rPr>
        <w:t>  </w:t>
      </w:r>
    </w:p>
    <w:p w:rsidR="00FB7FF4" w:rsidRPr="000C0800" w:rsidRDefault="00FB7FF4" w:rsidP="00FF30C6">
      <w:pPr>
        <w:spacing w:line="240" w:lineRule="auto"/>
        <w:rPr>
          <w:rFonts w:asciiTheme="minorHAnsi" w:eastAsia="Calibri" w:hAnsiTheme="minorHAnsi"/>
          <w:sz w:val="22"/>
          <w:szCs w:val="22"/>
          <w:lang w:eastAsia="en-NZ"/>
        </w:rPr>
      </w:pPr>
    </w:p>
    <w:tbl>
      <w:tblPr>
        <w:tblW w:w="9464" w:type="dxa"/>
        <w:tblCellMar>
          <w:left w:w="0" w:type="dxa"/>
          <w:right w:w="0" w:type="dxa"/>
        </w:tblCellMar>
        <w:tblLook w:val="04A0"/>
      </w:tblPr>
      <w:tblGrid>
        <w:gridCol w:w="1336"/>
        <w:gridCol w:w="8128"/>
      </w:tblGrid>
      <w:tr w:rsidR="00632350" w:rsidRPr="000C0800" w:rsidTr="00FB7FF4">
        <w:tc>
          <w:tcPr>
            <w:tcW w:w="1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bookmarkStart w:id="0" w:name="OLE_LINK1"/>
            <w:bookmarkStart w:id="1" w:name="OLE_LINK2"/>
            <w:bookmarkEnd w:id="0"/>
            <w:bookmarkEnd w:id="1"/>
            <w:r w:rsidRPr="000C0800">
              <w:rPr>
                <w:rFonts w:asciiTheme="minorHAnsi" w:eastAsia="Calibri" w:hAnsiTheme="minorHAnsi"/>
                <w:b/>
                <w:bCs/>
                <w:sz w:val="22"/>
                <w:szCs w:val="22"/>
              </w:rPr>
              <w:t>Title</w:t>
            </w:r>
          </w:p>
        </w:tc>
        <w:tc>
          <w:tcPr>
            <w:tcW w:w="8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EDPROFST 707 Children’s Literature in Education</w:t>
            </w: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A critical examination of children’s literature theory leading to the ability to enhance literacy and critical literacy pedagogy. There is a focus on developing teachers’ knowledge of picture books and novels for children in ‘engaging the learner ‘as a part of effective literacy practice.</w:t>
            </w:r>
          </w:p>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Assessment 1) A critical analysis of a picture book and its implications for use in the primary or intermediate classroom; 2) A critical analysis of a novel for children and/or adolescents and its implications for use in the upper primary/intermediate classroom </w:t>
            </w: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b/>
                <w:sz w:val="22"/>
                <w:szCs w:val="22"/>
              </w:rPr>
            </w:pPr>
            <w:r w:rsidRPr="000C0800">
              <w:rPr>
                <w:rFonts w:asciiTheme="minorHAnsi" w:eastAsia="Calibri" w:hAnsiTheme="minorHAnsi"/>
                <w:b/>
                <w:sz w:val="22"/>
                <w:szCs w:val="22"/>
              </w:rPr>
              <w:t>Delivery</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The course is taught by Study Guide and online discussion using a Moodle platform in Semester 1. Students will engage regularly with colleagues and lecturers on line to discuss course content and access resources. Required readings are supplied through the Library online with students guided in the use of the Library catalogue and in accessing electronic data bases and other online resources. </w:t>
            </w:r>
          </w:p>
        </w:tc>
      </w:tr>
      <w:tr w:rsidR="00632350" w:rsidRPr="000C0800" w:rsidTr="00FB7FF4">
        <w:tc>
          <w:tcPr>
            <w:tcW w:w="13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spacing w:line="280" w:lineRule="atLeast"/>
              <w:rPr>
                <w:rFonts w:asciiTheme="minorHAnsi" w:eastAsia="Calibri" w:hAnsiTheme="minorHAnsi"/>
                <w:sz w:val="22"/>
                <w:szCs w:val="22"/>
              </w:rPr>
            </w:pPr>
            <w:r w:rsidRPr="000C0800">
              <w:rPr>
                <w:rFonts w:asciiTheme="minorHAnsi" w:eastAsia="Calibri" w:hAnsiTheme="minorHAnsi"/>
                <w:b/>
                <w:bCs/>
                <w:sz w:val="22"/>
                <w:szCs w:val="22"/>
              </w:rPr>
              <w:t>Contact</w:t>
            </w:r>
          </w:p>
        </w:tc>
        <w:tc>
          <w:tcPr>
            <w:tcW w:w="8128" w:type="dxa"/>
            <w:tcBorders>
              <w:top w:val="nil"/>
              <w:left w:val="nil"/>
              <w:bottom w:val="single" w:sz="8" w:space="0" w:color="auto"/>
              <w:right w:val="single" w:sz="8" w:space="0" w:color="auto"/>
            </w:tcBorders>
            <w:tcMar>
              <w:top w:w="0" w:type="dxa"/>
              <w:left w:w="108" w:type="dxa"/>
              <w:bottom w:w="0" w:type="dxa"/>
              <w:right w:w="108" w:type="dxa"/>
            </w:tcMar>
            <w:hideMark/>
          </w:tcPr>
          <w:p w:rsidR="00FF30C6" w:rsidRPr="000C0800" w:rsidRDefault="00FF30C6" w:rsidP="00FB7FF4">
            <w:pPr>
              <w:pStyle w:val="Default"/>
              <w:rPr>
                <w:rFonts w:asciiTheme="minorHAnsi" w:hAnsiTheme="minorHAnsi" w:cs="Times New Roman"/>
                <w:color w:val="auto"/>
                <w:sz w:val="22"/>
                <w:szCs w:val="22"/>
              </w:rPr>
            </w:pPr>
            <w:r w:rsidRPr="000C0800">
              <w:rPr>
                <w:rFonts w:asciiTheme="minorHAnsi" w:hAnsiTheme="minorHAnsi" w:cs="Times New Roman"/>
                <w:color w:val="auto"/>
                <w:sz w:val="22"/>
                <w:szCs w:val="22"/>
              </w:rPr>
              <w:t xml:space="preserve">Helen </w:t>
            </w:r>
            <w:proofErr w:type="spellStart"/>
            <w:r w:rsidRPr="000C0800">
              <w:rPr>
                <w:rFonts w:asciiTheme="minorHAnsi" w:hAnsiTheme="minorHAnsi" w:cs="Times New Roman"/>
                <w:color w:val="auto"/>
                <w:sz w:val="22"/>
                <w:szCs w:val="22"/>
              </w:rPr>
              <w:t>Villers</w:t>
            </w:r>
            <w:proofErr w:type="spellEnd"/>
            <w:r w:rsidRPr="000C0800">
              <w:rPr>
                <w:rFonts w:asciiTheme="minorHAnsi" w:hAnsiTheme="minorHAnsi" w:cs="Times New Roman"/>
                <w:color w:val="auto"/>
                <w:sz w:val="22"/>
                <w:szCs w:val="22"/>
              </w:rPr>
              <w:t xml:space="preserve">; </w:t>
            </w:r>
            <w:hyperlink r:id="rId16" w:history="1">
              <w:r w:rsidRPr="000C0800">
                <w:rPr>
                  <w:rStyle w:val="Hyperlink"/>
                  <w:rFonts w:asciiTheme="minorHAnsi" w:hAnsiTheme="minorHAnsi" w:cs="Times New Roman"/>
                  <w:color w:val="auto"/>
                  <w:sz w:val="22"/>
                  <w:szCs w:val="22"/>
                </w:rPr>
                <w:t>H.villers@auckland.ac.nz</w:t>
              </w:r>
            </w:hyperlink>
            <w:r w:rsidRPr="000C0800">
              <w:rPr>
                <w:rFonts w:asciiTheme="minorHAnsi" w:hAnsiTheme="minorHAnsi" w:cs="Times New Roman"/>
                <w:color w:val="auto"/>
                <w:sz w:val="22"/>
                <w:szCs w:val="22"/>
              </w:rPr>
              <w:t>; ph 09 623 8899 ext 48548</w:t>
            </w:r>
          </w:p>
        </w:tc>
      </w:tr>
    </w:tbl>
    <w:p w:rsidR="00FB7FF4" w:rsidRPr="000C0800" w:rsidRDefault="00FF30C6" w:rsidP="00D9008B">
      <w:pPr>
        <w:spacing w:line="240" w:lineRule="auto"/>
        <w:rPr>
          <w:rFonts w:asciiTheme="minorHAnsi" w:hAnsiTheme="minorHAnsi"/>
          <w:b/>
          <w:bCs/>
          <w:sz w:val="22"/>
          <w:szCs w:val="22"/>
          <w:lang w:eastAsia="en-NZ"/>
        </w:rPr>
      </w:pPr>
      <w:r w:rsidRPr="000C0800">
        <w:rPr>
          <w:rFonts w:asciiTheme="minorHAnsi" w:eastAsia="Calibri" w:hAnsiTheme="minorHAnsi"/>
          <w:sz w:val="22"/>
          <w:szCs w:val="22"/>
          <w:lang w:eastAsia="en-NZ"/>
        </w:rPr>
        <w:lastRenderedPageBreak/>
        <w:t> </w:t>
      </w:r>
    </w:p>
    <w:p w:rsidR="00FB7FF4" w:rsidRPr="000C0800" w:rsidRDefault="00FB7FF4" w:rsidP="00D9008B">
      <w:pPr>
        <w:spacing w:line="240" w:lineRule="auto"/>
        <w:rPr>
          <w:rFonts w:asciiTheme="minorHAnsi" w:hAnsiTheme="minorHAnsi"/>
          <w:b/>
          <w:bCs/>
          <w:sz w:val="22"/>
          <w:szCs w:val="22"/>
          <w:lang w:eastAsia="en-NZ"/>
        </w:rPr>
      </w:pPr>
    </w:p>
    <w:p w:rsidR="00B0219E" w:rsidRPr="000C0800" w:rsidRDefault="00B0219E" w:rsidP="00B0219E">
      <w:pPr>
        <w:rPr>
          <w:rFonts w:asciiTheme="minorHAnsi" w:hAnsiTheme="minorHAnsi"/>
          <w:b/>
          <w:bCs/>
          <w:sz w:val="22"/>
          <w:szCs w:val="22"/>
          <w:lang w:eastAsia="en-NZ"/>
        </w:rPr>
      </w:pPr>
    </w:p>
    <w:tbl>
      <w:tblPr>
        <w:tblpPr w:leftFromText="180" w:rightFromText="180" w:vertAnchor="text" w:horzAnchor="margin" w:tblpY="98"/>
        <w:tblW w:w="9491" w:type="dxa"/>
        <w:tblCellMar>
          <w:left w:w="0" w:type="dxa"/>
          <w:right w:w="0" w:type="dxa"/>
        </w:tblCellMar>
        <w:tblLook w:val="04A0"/>
      </w:tblPr>
      <w:tblGrid>
        <w:gridCol w:w="1316"/>
        <w:gridCol w:w="8175"/>
      </w:tblGrid>
      <w:tr w:rsidR="00632350" w:rsidRPr="000C0800" w:rsidTr="00D066E8">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19E" w:rsidRPr="000C0800" w:rsidRDefault="00B0219E" w:rsidP="00FB7FF4">
            <w:pPr>
              <w:rPr>
                <w:rFonts w:asciiTheme="minorHAnsi" w:eastAsia="Calibri" w:hAnsiTheme="minorHAnsi"/>
                <w:sz w:val="22"/>
                <w:szCs w:val="22"/>
              </w:rPr>
            </w:pPr>
            <w:r w:rsidRPr="000C0800">
              <w:rPr>
                <w:rFonts w:asciiTheme="minorHAnsi" w:eastAsia="Calibri" w:hAnsiTheme="minorHAnsi"/>
                <w:b/>
                <w:bCs/>
                <w:sz w:val="22"/>
                <w:szCs w:val="22"/>
              </w:rPr>
              <w:t>Title</w:t>
            </w:r>
          </w:p>
        </w:tc>
        <w:tc>
          <w:tcPr>
            <w:tcW w:w="8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219E" w:rsidRPr="000C0800" w:rsidRDefault="00B0219E" w:rsidP="00FB7FF4">
            <w:pPr>
              <w:shd w:val="clear" w:color="auto" w:fill="FFFFFF"/>
              <w:spacing w:line="244" w:lineRule="atLeast"/>
              <w:rPr>
                <w:rFonts w:asciiTheme="minorHAnsi" w:hAnsiTheme="minorHAnsi"/>
                <w:b/>
                <w:bCs/>
                <w:sz w:val="22"/>
                <w:szCs w:val="22"/>
                <w:lang w:eastAsia="en-NZ"/>
              </w:rPr>
            </w:pPr>
            <w:r w:rsidRPr="000C0800">
              <w:rPr>
                <w:rFonts w:asciiTheme="minorHAnsi" w:hAnsiTheme="minorHAnsi"/>
                <w:b/>
                <w:bCs/>
                <w:sz w:val="22"/>
                <w:szCs w:val="22"/>
                <w:lang w:eastAsia="en-NZ"/>
              </w:rPr>
              <w:t>EDPROFM 702   Special Topic: Māori Language Teachers: Teaching Te Reo Māori</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hideMark/>
          </w:tcPr>
          <w:p w:rsidR="00B0219E" w:rsidRPr="000C0800" w:rsidRDefault="00B0219E" w:rsidP="00FB7FF4">
            <w:pPr>
              <w:rPr>
                <w:rFonts w:asciiTheme="minorHAnsi" w:eastAsia="Calibri" w:hAnsiTheme="minorHAnsi"/>
                <w:sz w:val="22"/>
                <w:szCs w:val="22"/>
              </w:rPr>
            </w:pPr>
            <w:r w:rsidRPr="000C0800">
              <w:rPr>
                <w:rFonts w:asciiTheme="minorHAnsi" w:eastAsia="Calibri" w:hAnsiTheme="minorHAnsi"/>
                <w:b/>
                <w:bCs/>
                <w:sz w:val="22"/>
                <w:szCs w:val="22"/>
              </w:rPr>
              <w:t>Description</w:t>
            </w:r>
          </w:p>
        </w:tc>
        <w:tc>
          <w:tcPr>
            <w:tcW w:w="8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0219E" w:rsidRPr="000C0800" w:rsidRDefault="00B0219E" w:rsidP="00FB7FF4">
            <w:pPr>
              <w:shd w:val="clear" w:color="auto" w:fill="FFFFFF"/>
              <w:spacing w:line="227" w:lineRule="atLeast"/>
              <w:rPr>
                <w:rFonts w:asciiTheme="minorHAnsi" w:hAnsiTheme="minorHAnsi"/>
                <w:sz w:val="22"/>
                <w:szCs w:val="22"/>
                <w:lang w:eastAsia="en-NZ"/>
              </w:rPr>
            </w:pPr>
            <w:r w:rsidRPr="000C0800">
              <w:rPr>
                <w:rFonts w:asciiTheme="minorHAnsi" w:hAnsiTheme="minorHAnsi"/>
                <w:sz w:val="22"/>
                <w:szCs w:val="22"/>
                <w:lang w:eastAsia="en-NZ"/>
              </w:rPr>
              <w:t>Through an exploration of second language acquisition and pedagogical processes, including an analysis of the latest learning technologies, this course will enable critical reflection on current Te Reo Māori teaching practices, enhanced language development, and an opportunity to evaluate and strengthen the effectiveness of one's own Te Reo Māori teaching practice. This course will be taught in Te Reo Māori. (</w:t>
            </w:r>
            <w:r w:rsidRPr="000C0800">
              <w:rPr>
                <w:rFonts w:asciiTheme="minorHAnsi" w:hAnsiTheme="minorHAnsi"/>
                <w:b/>
                <w:bCs/>
                <w:sz w:val="22"/>
                <w:szCs w:val="22"/>
                <w:lang w:eastAsia="en-NZ"/>
              </w:rPr>
              <w:t>30 Points)</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tcPr>
          <w:p w:rsidR="00B0219E" w:rsidRPr="000C0800" w:rsidRDefault="00B0219E" w:rsidP="00FB7FF4">
            <w:pPr>
              <w:rPr>
                <w:rFonts w:asciiTheme="minorHAnsi" w:eastAsia="Calibri" w:hAnsiTheme="minorHAnsi"/>
                <w:b/>
                <w:bCs/>
                <w:sz w:val="22"/>
                <w:szCs w:val="22"/>
              </w:rPr>
            </w:pPr>
            <w:r w:rsidRPr="000C0800">
              <w:rPr>
                <w:rFonts w:asciiTheme="minorHAnsi" w:eastAsia="Calibri" w:hAnsiTheme="minorHAnsi"/>
                <w:b/>
                <w:bCs/>
                <w:sz w:val="22"/>
                <w:szCs w:val="22"/>
              </w:rPr>
              <w:t>Delivery</w:t>
            </w:r>
          </w:p>
        </w:tc>
        <w:tc>
          <w:tcPr>
            <w:tcW w:w="8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19E" w:rsidRPr="000C0800" w:rsidRDefault="00B0219E" w:rsidP="00FB7FF4">
            <w:pPr>
              <w:widowControl w:val="0"/>
              <w:autoSpaceDE w:val="0"/>
              <w:autoSpaceDN w:val="0"/>
              <w:adjustRightInd w:val="0"/>
              <w:rPr>
                <w:rFonts w:asciiTheme="minorHAnsi" w:hAnsiTheme="minorHAnsi"/>
                <w:sz w:val="22"/>
                <w:szCs w:val="22"/>
                <w:lang w:val="en-US"/>
              </w:rPr>
            </w:pPr>
            <w:r w:rsidRPr="000C0800">
              <w:rPr>
                <w:rFonts w:asciiTheme="minorHAnsi" w:hAnsiTheme="minorHAnsi"/>
                <w:sz w:val="22"/>
                <w:szCs w:val="22"/>
                <w:lang w:val="en-US"/>
              </w:rPr>
              <w:t>Mixed modes</w:t>
            </w:r>
          </w:p>
          <w:p w:rsidR="00B0219E" w:rsidRPr="000C0800" w:rsidRDefault="00B0219E" w:rsidP="00FB7FF4">
            <w:pPr>
              <w:widowControl w:val="0"/>
              <w:autoSpaceDE w:val="0"/>
              <w:autoSpaceDN w:val="0"/>
              <w:adjustRightInd w:val="0"/>
              <w:rPr>
                <w:rFonts w:asciiTheme="minorHAnsi" w:hAnsiTheme="minorHAnsi"/>
                <w:sz w:val="22"/>
                <w:szCs w:val="22"/>
                <w:lang w:val="en-US"/>
              </w:rPr>
            </w:pPr>
            <w:r w:rsidRPr="000C0800">
              <w:rPr>
                <w:rFonts w:asciiTheme="minorHAnsi" w:hAnsiTheme="minorHAnsi"/>
                <w:sz w:val="22"/>
                <w:szCs w:val="22"/>
                <w:lang w:val="en-US"/>
              </w:rPr>
              <w:t>Face to Face</w:t>
            </w:r>
          </w:p>
          <w:p w:rsidR="00B0219E" w:rsidRPr="000C0800" w:rsidRDefault="00B0219E" w:rsidP="00FB7FF4">
            <w:pPr>
              <w:rPr>
                <w:rFonts w:asciiTheme="minorHAnsi" w:hAnsiTheme="minorHAnsi"/>
                <w:sz w:val="22"/>
                <w:szCs w:val="22"/>
              </w:rPr>
            </w:pPr>
            <w:r w:rsidRPr="000C0800">
              <w:rPr>
                <w:rFonts w:asciiTheme="minorHAnsi" w:hAnsiTheme="minorHAnsi"/>
                <w:sz w:val="22"/>
                <w:szCs w:val="22"/>
                <w:lang w:val="en-US"/>
              </w:rPr>
              <w:t>On-line via Zoom</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tcPr>
          <w:p w:rsidR="00B0219E" w:rsidRPr="000C0800" w:rsidRDefault="00B0219E" w:rsidP="00FB7FF4">
            <w:pPr>
              <w:rPr>
                <w:rFonts w:asciiTheme="minorHAnsi" w:eastAsia="Calibri" w:hAnsiTheme="minorHAnsi"/>
                <w:b/>
                <w:bCs/>
                <w:sz w:val="22"/>
                <w:szCs w:val="22"/>
              </w:rPr>
            </w:pPr>
            <w:r w:rsidRPr="000C0800">
              <w:rPr>
                <w:rFonts w:asciiTheme="minorHAnsi" w:eastAsia="Calibri" w:hAnsiTheme="minorHAnsi"/>
                <w:b/>
                <w:bCs/>
                <w:sz w:val="22"/>
                <w:szCs w:val="22"/>
              </w:rPr>
              <w:t>Contact</w:t>
            </w:r>
          </w:p>
        </w:tc>
        <w:tc>
          <w:tcPr>
            <w:tcW w:w="8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19E" w:rsidRPr="000C0800" w:rsidRDefault="00B0219E" w:rsidP="00FB7FF4">
            <w:pPr>
              <w:rPr>
                <w:rFonts w:asciiTheme="minorHAnsi" w:hAnsiTheme="minorHAnsi"/>
                <w:sz w:val="22"/>
                <w:szCs w:val="22"/>
              </w:rPr>
            </w:pPr>
            <w:r w:rsidRPr="000C0800">
              <w:rPr>
                <w:rFonts w:asciiTheme="minorHAnsi" w:hAnsiTheme="minorHAnsi"/>
                <w:sz w:val="22"/>
                <w:szCs w:val="22"/>
              </w:rPr>
              <w:t xml:space="preserve">  Hemi Dale        email  h.dale</w:t>
            </w:r>
            <w:hyperlink r:id="rId17" w:history="1">
              <w:r w:rsidRPr="000C0800">
                <w:rPr>
                  <w:rStyle w:val="Hyperlink"/>
                  <w:rFonts w:asciiTheme="minorHAnsi" w:hAnsiTheme="minorHAnsi"/>
                  <w:color w:val="auto"/>
                  <w:sz w:val="22"/>
                  <w:szCs w:val="22"/>
                </w:rPr>
                <w:t>@auckland.ac.nz</w:t>
              </w:r>
            </w:hyperlink>
            <w:r w:rsidRPr="000C0800">
              <w:rPr>
                <w:rFonts w:asciiTheme="minorHAnsi" w:hAnsiTheme="minorHAnsi"/>
                <w:sz w:val="22"/>
                <w:szCs w:val="22"/>
              </w:rPr>
              <w:t xml:space="preserve"> </w:t>
            </w:r>
          </w:p>
        </w:tc>
      </w:tr>
      <w:tr w:rsidR="00632350" w:rsidRPr="000C0800" w:rsidTr="00D066E8">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219E" w:rsidRPr="000C0800" w:rsidRDefault="00B0219E" w:rsidP="00FB7FF4">
            <w:pPr>
              <w:rPr>
                <w:rFonts w:asciiTheme="minorHAnsi" w:eastAsia="Calibri" w:hAnsiTheme="minorHAnsi"/>
                <w:b/>
                <w:bCs/>
                <w:sz w:val="22"/>
                <w:szCs w:val="22"/>
              </w:rPr>
            </w:pPr>
          </w:p>
          <w:p w:rsidR="00B0219E" w:rsidRPr="000C0800" w:rsidRDefault="00B0219E" w:rsidP="00FB7FF4">
            <w:pPr>
              <w:rPr>
                <w:rFonts w:asciiTheme="minorHAnsi" w:eastAsia="Calibri" w:hAnsiTheme="minorHAnsi"/>
                <w:b/>
                <w:bCs/>
                <w:sz w:val="22"/>
                <w:szCs w:val="22"/>
              </w:rPr>
            </w:pPr>
            <w:r w:rsidRPr="000C0800">
              <w:rPr>
                <w:rFonts w:asciiTheme="minorHAnsi" w:eastAsia="Calibri" w:hAnsiTheme="minorHAnsi"/>
                <w:b/>
                <w:bCs/>
                <w:sz w:val="22"/>
                <w:szCs w:val="22"/>
              </w:rPr>
              <w:t>Justification for inclusion</w:t>
            </w:r>
          </w:p>
        </w:tc>
        <w:tc>
          <w:tcPr>
            <w:tcW w:w="81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0219E" w:rsidRPr="000C0800" w:rsidRDefault="00B0219E" w:rsidP="00FB7FF4">
            <w:pPr>
              <w:rPr>
                <w:rFonts w:asciiTheme="minorHAnsi" w:hAnsiTheme="minorHAnsi"/>
                <w:sz w:val="22"/>
                <w:szCs w:val="22"/>
              </w:rPr>
            </w:pPr>
            <w:r w:rsidRPr="000C0800">
              <w:rPr>
                <w:rFonts w:asciiTheme="minorHAnsi" w:hAnsiTheme="minorHAnsi"/>
                <w:sz w:val="22"/>
                <w:szCs w:val="22"/>
                <w:lang w:val="en-US"/>
              </w:rPr>
              <w:t xml:space="preserve">This course has two major literacy foci-developing the personal literacy skills and knowledge of teachers in Māori-medium so that they can then teach te reo matatini (literacy) to their students. This includes </w:t>
            </w:r>
            <w:r w:rsidRPr="000C0800">
              <w:rPr>
                <w:rFonts w:asciiTheme="minorHAnsi" w:hAnsiTheme="minorHAnsi"/>
                <w:sz w:val="22"/>
                <w:szCs w:val="22"/>
              </w:rPr>
              <w:t xml:space="preserve">understanding, using, reflecting on and engaging with texts, in order to achieve one’s goals, to develop one’s knowledge and potential, and to participate in society-both te ao Māori and te ao Whānui.’ ‘Students need to use their pānui, </w:t>
            </w:r>
            <w:proofErr w:type="spellStart"/>
            <w:proofErr w:type="gramStart"/>
            <w:r w:rsidRPr="000C0800">
              <w:rPr>
                <w:rFonts w:asciiTheme="minorHAnsi" w:hAnsiTheme="minorHAnsi"/>
                <w:sz w:val="22"/>
                <w:szCs w:val="22"/>
              </w:rPr>
              <w:t>tuhutuhi</w:t>
            </w:r>
            <w:proofErr w:type="spellEnd"/>
            <w:r w:rsidRPr="000C0800">
              <w:rPr>
                <w:rFonts w:asciiTheme="minorHAnsi" w:hAnsiTheme="minorHAnsi"/>
                <w:sz w:val="22"/>
                <w:szCs w:val="22"/>
              </w:rPr>
              <w:t xml:space="preserve">  and</w:t>
            </w:r>
            <w:proofErr w:type="gramEnd"/>
            <w:r w:rsidRPr="000C0800">
              <w:rPr>
                <w:rFonts w:asciiTheme="minorHAnsi" w:hAnsiTheme="minorHAnsi"/>
                <w:sz w:val="22"/>
                <w:szCs w:val="22"/>
              </w:rPr>
              <w:t xml:space="preserve"> kōrero-ā-waha in order to engage with all learning areas of Marautanga o </w:t>
            </w:r>
            <w:proofErr w:type="spellStart"/>
            <w:r w:rsidRPr="000C0800">
              <w:rPr>
                <w:rFonts w:asciiTheme="minorHAnsi" w:hAnsiTheme="minorHAnsi"/>
                <w:sz w:val="22"/>
                <w:szCs w:val="22"/>
              </w:rPr>
              <w:t>Aoteaoa</w:t>
            </w:r>
            <w:proofErr w:type="spellEnd"/>
            <w:r w:rsidRPr="000C0800">
              <w:rPr>
                <w:rFonts w:asciiTheme="minorHAnsi" w:hAnsiTheme="minorHAnsi"/>
                <w:sz w:val="22"/>
                <w:szCs w:val="22"/>
              </w:rPr>
              <w:t>. This course also focuses on 2</w:t>
            </w:r>
            <w:r w:rsidRPr="000C0800">
              <w:rPr>
                <w:rFonts w:asciiTheme="minorHAnsi" w:hAnsiTheme="minorHAnsi"/>
                <w:sz w:val="22"/>
                <w:szCs w:val="22"/>
                <w:vertAlign w:val="superscript"/>
              </w:rPr>
              <w:t>nd</w:t>
            </w:r>
            <w:r w:rsidRPr="000C0800">
              <w:rPr>
                <w:rFonts w:asciiTheme="minorHAnsi" w:hAnsiTheme="minorHAnsi"/>
                <w:sz w:val="22"/>
                <w:szCs w:val="22"/>
              </w:rPr>
              <w:t xml:space="preserve"> language acquisition pedagogy and provides opportunities for teachers to model best practice in their classroom and then reflect on outcomes. This course also provides opportunity to collect, analyse student achievement data using standardised and non-standardised tools and to make decisions about where to from here for the student in regard to te reo Matatini.</w:t>
            </w:r>
          </w:p>
          <w:p w:rsidR="00B0219E" w:rsidRPr="000C0800" w:rsidRDefault="00B0219E" w:rsidP="00FB7FF4">
            <w:pPr>
              <w:rPr>
                <w:rFonts w:asciiTheme="minorHAnsi" w:hAnsiTheme="minorHAnsi"/>
                <w:sz w:val="22"/>
                <w:szCs w:val="22"/>
              </w:rPr>
            </w:pPr>
          </w:p>
          <w:p w:rsidR="00B0219E" w:rsidRPr="000C0800" w:rsidRDefault="00B0219E" w:rsidP="00FB7FF4">
            <w:pPr>
              <w:rPr>
                <w:rFonts w:asciiTheme="minorHAnsi" w:eastAsiaTheme="minorHAnsi" w:hAnsiTheme="minorHAnsi"/>
                <w:sz w:val="22"/>
                <w:szCs w:val="22"/>
              </w:rPr>
            </w:pPr>
            <w:r w:rsidRPr="000C0800">
              <w:rPr>
                <w:rFonts w:asciiTheme="minorHAnsi" w:hAnsiTheme="minorHAnsi"/>
                <w:sz w:val="22"/>
                <w:szCs w:val="22"/>
              </w:rPr>
              <w:t>In this way addressing the need to:</w:t>
            </w:r>
          </w:p>
          <w:p w:rsidR="00B0219E" w:rsidRPr="000C0800" w:rsidRDefault="00B0219E" w:rsidP="00B0219E">
            <w:pPr>
              <w:pStyle w:val="ListParagraph"/>
              <w:numPr>
                <w:ilvl w:val="0"/>
                <w:numId w:val="10"/>
              </w:numPr>
              <w:spacing w:line="240" w:lineRule="auto"/>
              <w:contextualSpacing w:val="0"/>
              <w:rPr>
                <w:rFonts w:asciiTheme="minorHAnsi" w:hAnsiTheme="minorHAnsi"/>
                <w:sz w:val="22"/>
                <w:szCs w:val="22"/>
              </w:rPr>
            </w:pPr>
            <w:r w:rsidRPr="000C0800">
              <w:rPr>
                <w:rFonts w:asciiTheme="minorHAnsi" w:hAnsiTheme="minorHAnsi"/>
                <w:sz w:val="22"/>
                <w:szCs w:val="22"/>
              </w:rPr>
              <w:t>raise  student achievement and engagement in years 5-8  </w:t>
            </w:r>
          </w:p>
          <w:p w:rsidR="00B0219E" w:rsidRPr="000C0800" w:rsidRDefault="00B0219E" w:rsidP="00B0219E">
            <w:pPr>
              <w:pStyle w:val="ListParagraph"/>
              <w:numPr>
                <w:ilvl w:val="0"/>
                <w:numId w:val="10"/>
              </w:numPr>
              <w:spacing w:line="240" w:lineRule="auto"/>
              <w:contextualSpacing w:val="0"/>
              <w:rPr>
                <w:rFonts w:asciiTheme="minorHAnsi" w:hAnsiTheme="minorHAnsi"/>
                <w:sz w:val="22"/>
                <w:szCs w:val="22"/>
              </w:rPr>
            </w:pPr>
            <w:r w:rsidRPr="000C0800">
              <w:rPr>
                <w:rFonts w:asciiTheme="minorHAnsi" w:hAnsiTheme="minorHAnsi"/>
                <w:sz w:val="22"/>
                <w:szCs w:val="22"/>
              </w:rPr>
              <w:t>address issues of equity related to outcomes for Māori</w:t>
            </w:r>
          </w:p>
          <w:p w:rsidR="00B0219E" w:rsidRPr="000C0800" w:rsidRDefault="00B0219E" w:rsidP="00B0219E">
            <w:pPr>
              <w:pStyle w:val="ListParagraph"/>
              <w:numPr>
                <w:ilvl w:val="0"/>
                <w:numId w:val="10"/>
              </w:numPr>
              <w:spacing w:line="240" w:lineRule="auto"/>
              <w:contextualSpacing w:val="0"/>
              <w:rPr>
                <w:rFonts w:asciiTheme="minorHAnsi" w:hAnsiTheme="minorHAnsi"/>
                <w:sz w:val="22"/>
                <w:szCs w:val="22"/>
              </w:rPr>
            </w:pPr>
            <w:r w:rsidRPr="000C0800">
              <w:rPr>
                <w:rFonts w:asciiTheme="minorHAnsi" w:hAnsiTheme="minorHAnsi"/>
                <w:sz w:val="22"/>
                <w:szCs w:val="22"/>
              </w:rPr>
              <w:t>build teacher subject content knowledge in tandem with effective pedagogies for all learners</w:t>
            </w:r>
          </w:p>
        </w:tc>
      </w:tr>
    </w:tbl>
    <w:p w:rsidR="00FB7FF4" w:rsidRPr="000C0800" w:rsidRDefault="00FB7FF4" w:rsidP="00B0219E">
      <w:pPr>
        <w:spacing w:line="240" w:lineRule="auto"/>
        <w:rPr>
          <w:rFonts w:asciiTheme="minorHAnsi" w:hAnsiTheme="minorHAnsi"/>
          <w:b/>
          <w:bCs/>
          <w:sz w:val="22"/>
          <w:szCs w:val="22"/>
          <w:lang w:eastAsia="en-NZ"/>
        </w:rPr>
      </w:pPr>
    </w:p>
    <w:p w:rsidR="00FB7FF4" w:rsidRPr="000C0800" w:rsidRDefault="00FB7FF4" w:rsidP="00B0219E">
      <w:pPr>
        <w:spacing w:line="240" w:lineRule="auto"/>
        <w:rPr>
          <w:rFonts w:asciiTheme="minorHAnsi" w:hAnsiTheme="minorHAnsi"/>
          <w:b/>
          <w:bCs/>
          <w:sz w:val="22"/>
          <w:szCs w:val="22"/>
          <w:lang w:eastAsia="en-NZ"/>
        </w:rPr>
      </w:pPr>
    </w:p>
    <w:p w:rsidR="00FB7FF4" w:rsidRPr="000C0800" w:rsidRDefault="00FB7FF4" w:rsidP="00B0219E">
      <w:pPr>
        <w:spacing w:line="240" w:lineRule="auto"/>
        <w:rPr>
          <w:rFonts w:asciiTheme="minorHAnsi" w:hAnsiTheme="minorHAnsi"/>
          <w:b/>
          <w:bCs/>
          <w:sz w:val="22"/>
          <w:szCs w:val="22"/>
          <w:lang w:eastAsia="en-NZ"/>
        </w:rPr>
      </w:pPr>
    </w:p>
    <w:p w:rsidR="00FB7FF4" w:rsidRPr="000C0800" w:rsidRDefault="00FB7FF4" w:rsidP="00B0219E">
      <w:pPr>
        <w:spacing w:line="240" w:lineRule="auto"/>
        <w:rPr>
          <w:rFonts w:asciiTheme="minorHAnsi" w:hAnsiTheme="minorHAnsi"/>
          <w:b/>
          <w:bCs/>
          <w:sz w:val="22"/>
          <w:szCs w:val="22"/>
          <w:lang w:eastAsia="en-NZ"/>
        </w:rPr>
      </w:pPr>
    </w:p>
    <w:p w:rsidR="00FB7FF4" w:rsidRPr="000C0800" w:rsidRDefault="00FB7FF4" w:rsidP="00B0219E">
      <w:pPr>
        <w:spacing w:line="240" w:lineRule="auto"/>
        <w:rPr>
          <w:rFonts w:asciiTheme="minorHAnsi" w:hAnsiTheme="minorHAnsi"/>
          <w:b/>
          <w:bCs/>
          <w:sz w:val="22"/>
          <w:szCs w:val="22"/>
          <w:lang w:eastAsia="en-NZ"/>
        </w:rPr>
      </w:pPr>
    </w:p>
    <w:p w:rsidR="00D066E8" w:rsidRPr="000C0800" w:rsidRDefault="00D066E8" w:rsidP="00B0219E">
      <w:pPr>
        <w:spacing w:line="240" w:lineRule="auto"/>
        <w:rPr>
          <w:rFonts w:asciiTheme="minorHAnsi" w:hAnsiTheme="minorHAnsi"/>
          <w:b/>
          <w:bCs/>
          <w:sz w:val="22"/>
          <w:szCs w:val="22"/>
          <w:lang w:eastAsia="en-NZ"/>
        </w:rPr>
      </w:pPr>
    </w:p>
    <w:p w:rsidR="00D066E8" w:rsidRPr="000C0800" w:rsidRDefault="00D066E8" w:rsidP="00B0219E">
      <w:pPr>
        <w:spacing w:line="240" w:lineRule="auto"/>
        <w:rPr>
          <w:rFonts w:asciiTheme="minorHAnsi" w:hAnsiTheme="minorHAnsi"/>
          <w:b/>
          <w:bCs/>
          <w:sz w:val="22"/>
          <w:szCs w:val="22"/>
          <w:lang w:eastAsia="en-NZ"/>
        </w:rPr>
      </w:pPr>
    </w:p>
    <w:p w:rsidR="00D066E8" w:rsidRPr="000C0800" w:rsidRDefault="00D066E8" w:rsidP="00B0219E">
      <w:pPr>
        <w:spacing w:line="240" w:lineRule="auto"/>
        <w:rPr>
          <w:rFonts w:asciiTheme="minorHAnsi" w:hAnsiTheme="minorHAnsi"/>
          <w:b/>
          <w:bCs/>
          <w:sz w:val="22"/>
          <w:szCs w:val="22"/>
          <w:lang w:eastAsia="en-NZ"/>
        </w:rPr>
      </w:pPr>
    </w:p>
    <w:p w:rsidR="00D066E8" w:rsidRPr="000C0800" w:rsidRDefault="00D066E8"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p>
    <w:p w:rsidR="00091065" w:rsidRPr="000C0800" w:rsidRDefault="00091065" w:rsidP="00B0219E">
      <w:pPr>
        <w:spacing w:line="240" w:lineRule="auto"/>
        <w:rPr>
          <w:rFonts w:asciiTheme="minorHAnsi" w:hAnsiTheme="minorHAnsi"/>
          <w:b/>
          <w:bCs/>
          <w:sz w:val="22"/>
          <w:szCs w:val="22"/>
          <w:lang w:eastAsia="en-NZ"/>
        </w:rPr>
      </w:pPr>
      <w:bookmarkStart w:id="2" w:name="_GoBack"/>
      <w:bookmarkEnd w:id="2"/>
    </w:p>
    <w:p w:rsidR="00B0219E" w:rsidRPr="000C0800" w:rsidRDefault="00B0219E" w:rsidP="00B0219E">
      <w:pPr>
        <w:spacing w:line="240" w:lineRule="auto"/>
        <w:rPr>
          <w:rFonts w:asciiTheme="minorHAnsi" w:hAnsiTheme="minorHAnsi"/>
          <w:b/>
          <w:bCs/>
          <w:sz w:val="22"/>
          <w:szCs w:val="22"/>
          <w:lang w:val="en-AU" w:eastAsia="en-NZ"/>
        </w:rPr>
      </w:pPr>
    </w:p>
    <w:p w:rsidR="00B0219E" w:rsidRPr="000C0800" w:rsidRDefault="00B0219E" w:rsidP="00B0219E">
      <w:pPr>
        <w:spacing w:line="240" w:lineRule="auto"/>
        <w:rPr>
          <w:rFonts w:asciiTheme="minorHAnsi" w:hAnsiTheme="minorHAnsi"/>
          <w:b/>
          <w:bCs/>
          <w:sz w:val="22"/>
          <w:szCs w:val="22"/>
          <w:lang w:val="en-AU" w:eastAsia="en-NZ"/>
        </w:rPr>
      </w:pPr>
    </w:p>
    <w:tbl>
      <w:tblPr>
        <w:tblpPr w:leftFromText="180" w:rightFromText="180" w:bottomFromText="16" w:vertAnchor="text"/>
        <w:tblW w:w="9491" w:type="dxa"/>
        <w:tblCellMar>
          <w:left w:w="0" w:type="dxa"/>
          <w:right w:w="0" w:type="dxa"/>
        </w:tblCellMar>
        <w:tblLook w:val="04A0"/>
      </w:tblPr>
      <w:tblGrid>
        <w:gridCol w:w="1316"/>
        <w:gridCol w:w="8175"/>
      </w:tblGrid>
      <w:tr w:rsidR="00632350" w:rsidRPr="000C0800" w:rsidTr="00D066E8">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eastAsia="en-NZ"/>
              </w:rPr>
            </w:pPr>
            <w:r w:rsidRPr="000C0800">
              <w:rPr>
                <w:rFonts w:asciiTheme="minorHAnsi" w:hAnsiTheme="minorHAnsi"/>
                <w:b/>
                <w:bCs/>
                <w:sz w:val="22"/>
                <w:szCs w:val="22"/>
                <w:lang w:val="en-AU" w:eastAsia="en-NZ"/>
              </w:rPr>
              <w:t>Title</w:t>
            </w:r>
          </w:p>
        </w:tc>
        <w:tc>
          <w:tcPr>
            <w:tcW w:w="8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EDUC 711   Gifted learners: Who are they?</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Description</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Cs/>
                <w:sz w:val="22"/>
                <w:szCs w:val="22"/>
                <w:lang w:val="en-AU" w:eastAsia="en-NZ"/>
              </w:rPr>
            </w:pPr>
            <w:r w:rsidRPr="000C0800">
              <w:rPr>
                <w:rFonts w:asciiTheme="minorHAnsi" w:hAnsiTheme="minorHAnsi"/>
                <w:bCs/>
                <w:sz w:val="22"/>
                <w:szCs w:val="22"/>
                <w:lang w:val="en-AU" w:eastAsia="en-NZ"/>
              </w:rPr>
              <w:t>An exploration of understandings relating to individual's gifts and talents. Cultural concepts of giftedness and strategies of identification will be addressed. Links will be made to own experience and practice.</w:t>
            </w:r>
          </w:p>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Cs/>
                <w:sz w:val="22"/>
                <w:szCs w:val="22"/>
                <w:lang w:val="en-AU" w:eastAsia="en-NZ"/>
              </w:rPr>
              <w:t>This course is designed for all teachers and newly qualified graduates interested in the increasingly popular area of gifted education. </w:t>
            </w:r>
            <w:r w:rsidRPr="000C0800">
              <w:rPr>
                <w:rFonts w:asciiTheme="minorHAnsi" w:hAnsiTheme="minorHAnsi"/>
                <w:bCs/>
                <w:sz w:val="22"/>
                <w:szCs w:val="22"/>
                <w:lang w:val="en-AU" w:eastAsia="en-NZ"/>
              </w:rPr>
              <w:br/>
            </w:r>
            <w:r w:rsidRPr="000C0800">
              <w:rPr>
                <w:rFonts w:asciiTheme="minorHAnsi" w:hAnsiTheme="minorHAnsi"/>
                <w:bCs/>
                <w:sz w:val="22"/>
                <w:szCs w:val="22"/>
                <w:lang w:val="en-AU" w:eastAsia="en-NZ"/>
              </w:rPr>
              <w:br/>
              <w:t>Prior knowledge of gifted education is not required as you will learn about different constructs of giftedness and talent and explore barriers that impact on the demonstration or realisation or gifts and talents in learners. </w:t>
            </w:r>
            <w:r w:rsidRPr="000C0800">
              <w:rPr>
                <w:rFonts w:asciiTheme="minorHAnsi" w:hAnsiTheme="minorHAnsi"/>
                <w:bCs/>
                <w:sz w:val="22"/>
                <w:szCs w:val="22"/>
                <w:lang w:val="en-AU" w:eastAsia="en-NZ"/>
              </w:rPr>
              <w:br/>
            </w:r>
            <w:r w:rsidRPr="000C0800">
              <w:rPr>
                <w:rFonts w:asciiTheme="minorHAnsi" w:hAnsiTheme="minorHAnsi"/>
                <w:bCs/>
                <w:sz w:val="22"/>
                <w:szCs w:val="22"/>
                <w:lang w:val="en-AU" w:eastAsia="en-NZ"/>
              </w:rPr>
              <w:br/>
              <w:t>This course draws on a range of national and international research on gifted and talented learners and will provide you with the knowledge and expertise to design a theoretically sound and responsive learning environment for all learners.</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Delivery</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 Semester 1</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Contact</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numPr>
                <w:ilvl w:val="0"/>
                <w:numId w:val="11"/>
              </w:numPr>
              <w:spacing w:line="240" w:lineRule="auto"/>
              <w:rPr>
                <w:rFonts w:asciiTheme="minorHAnsi" w:hAnsiTheme="minorHAnsi"/>
                <w:b/>
                <w:bCs/>
                <w:sz w:val="22"/>
                <w:szCs w:val="22"/>
                <w:lang w:eastAsia="en-NZ"/>
              </w:rPr>
            </w:pPr>
            <w:r w:rsidRPr="000C0800">
              <w:rPr>
                <w:rFonts w:asciiTheme="minorHAnsi" w:hAnsiTheme="minorHAnsi"/>
                <w:b/>
                <w:bCs/>
                <w:sz w:val="22"/>
                <w:szCs w:val="22"/>
                <w:lang w:val="en-AU" w:eastAsia="en-NZ"/>
              </w:rPr>
              <w:t>Dr Catherine Rawlinson    email:</w:t>
            </w:r>
            <w:hyperlink r:id="rId18" w:tooltip="Send email to c.rawlinson@auckland.ac.nz" w:history="1">
              <w:r w:rsidRPr="000C0800">
                <w:rPr>
                  <w:rStyle w:val="Hyperlink"/>
                  <w:rFonts w:asciiTheme="minorHAnsi" w:hAnsiTheme="minorHAnsi"/>
                  <w:b/>
                  <w:bCs/>
                  <w:color w:val="auto"/>
                  <w:sz w:val="22"/>
                  <w:szCs w:val="22"/>
                  <w:lang w:eastAsia="en-NZ"/>
                </w:rPr>
                <w:t>c.rawlinson@auckland.ac.nz</w:t>
              </w:r>
            </w:hyperlink>
          </w:p>
        </w:tc>
      </w:tr>
      <w:tr w:rsidR="00632350" w:rsidRPr="000C0800" w:rsidTr="00D066E8">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 </w:t>
            </w:r>
          </w:p>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Justification for inclusion</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Cs/>
                <w:sz w:val="22"/>
                <w:szCs w:val="22"/>
                <w:lang w:val="en-AU" w:eastAsia="en-NZ"/>
              </w:rPr>
            </w:pPr>
            <w:r w:rsidRPr="000C0800">
              <w:rPr>
                <w:rFonts w:asciiTheme="minorHAnsi" w:hAnsiTheme="minorHAnsi"/>
                <w:b/>
                <w:bCs/>
                <w:sz w:val="22"/>
                <w:szCs w:val="22"/>
                <w:lang w:val="en-AU" w:eastAsia="en-NZ"/>
              </w:rPr>
              <w:t> </w:t>
            </w:r>
            <w:r w:rsidRPr="000C0800">
              <w:rPr>
                <w:rFonts w:asciiTheme="minorHAnsi" w:hAnsiTheme="minorHAnsi"/>
                <w:bCs/>
                <w:sz w:val="22"/>
                <w:szCs w:val="22"/>
                <w:lang w:val="en-AU" w:eastAsia="en-NZ"/>
              </w:rPr>
              <w:t xml:space="preserve">EDUC 711 focuses directly on inclusive constructs of giftedness and talent, as recommended in Ministry documentation. </w:t>
            </w:r>
            <w:proofErr w:type="gramStart"/>
            <w:r w:rsidRPr="000C0800">
              <w:rPr>
                <w:rFonts w:asciiTheme="minorHAnsi" w:hAnsiTheme="minorHAnsi"/>
                <w:bCs/>
                <w:sz w:val="22"/>
                <w:szCs w:val="22"/>
                <w:lang w:val="en-AU" w:eastAsia="en-NZ"/>
              </w:rPr>
              <w:t>Strategies to promote responsive learning environments for all learners is</w:t>
            </w:r>
            <w:proofErr w:type="gramEnd"/>
            <w:r w:rsidRPr="000C0800">
              <w:rPr>
                <w:rFonts w:asciiTheme="minorHAnsi" w:hAnsiTheme="minorHAnsi"/>
                <w:bCs/>
                <w:sz w:val="22"/>
                <w:szCs w:val="22"/>
                <w:lang w:val="en-AU" w:eastAsia="en-NZ"/>
              </w:rPr>
              <w:t xml:space="preserve"> a key component of the course.  Failure to develop and nurture potential in early childhood and primary years can lead to declines in student achievement, reduced engagement and result in negative outcomes in academic self-concept and self-efficacy for children at secondary school and beyond. There is much literature highlighting the underrepresentation of Maori and Pasifika students in gifted and talented programmes in our New Zealand schools.  In EDUC 711 constructs of giftedness and talent from Maori and Pasifika perspectives are introduced and strategies to nurture the wide range of talents demonstrated by our Maori and Pasifika learners are explored.  Teachers taking these courses have the option to select curriculum areas of focus for their in-depth topics of investigation. Mathematics and Literacy are encouraged as priority areas because academic confidence and enhanced self-efficacy in these two curriculum areas are integral to student’s future success in many other areas. Teachers in this course will critically reflect on a wide range of literature and use evidence based research to support their professional position in relation to identification and provisions for gifted learners for situations that focuses on an area of gifted education.</w:t>
            </w:r>
          </w:p>
        </w:tc>
      </w:tr>
    </w:tbl>
    <w:p w:rsidR="00B0219E" w:rsidRPr="000C0800" w:rsidRDefault="00B0219E" w:rsidP="00B0219E">
      <w:pPr>
        <w:spacing w:line="240" w:lineRule="auto"/>
        <w:rPr>
          <w:rFonts w:asciiTheme="minorHAnsi" w:hAnsiTheme="minorHAnsi"/>
          <w:b/>
          <w:bCs/>
          <w:sz w:val="22"/>
          <w:szCs w:val="22"/>
          <w:lang w:val="en-AU" w:eastAsia="en-NZ"/>
        </w:rPr>
      </w:pPr>
    </w:p>
    <w:p w:rsidR="00B824BE" w:rsidRPr="000C0800" w:rsidRDefault="00B824BE" w:rsidP="00B0219E">
      <w:pPr>
        <w:spacing w:line="240" w:lineRule="auto"/>
        <w:rPr>
          <w:rFonts w:asciiTheme="minorHAnsi" w:hAnsiTheme="minorHAnsi"/>
          <w:b/>
          <w:bCs/>
          <w:sz w:val="22"/>
          <w:szCs w:val="22"/>
          <w:lang w:val="en-AU" w:eastAsia="en-NZ"/>
        </w:rPr>
      </w:pPr>
    </w:p>
    <w:p w:rsidR="00B824BE" w:rsidRPr="000C0800" w:rsidRDefault="00B824BE" w:rsidP="00B0219E">
      <w:pPr>
        <w:spacing w:line="240" w:lineRule="auto"/>
        <w:rPr>
          <w:rFonts w:asciiTheme="minorHAnsi" w:hAnsiTheme="minorHAnsi"/>
          <w:b/>
          <w:bCs/>
          <w:sz w:val="22"/>
          <w:szCs w:val="22"/>
          <w:lang w:val="en-AU" w:eastAsia="en-NZ"/>
        </w:rPr>
      </w:pPr>
    </w:p>
    <w:p w:rsidR="00B824BE" w:rsidRDefault="00B824BE" w:rsidP="00B0219E">
      <w:pPr>
        <w:spacing w:line="240" w:lineRule="auto"/>
        <w:rPr>
          <w:rFonts w:asciiTheme="minorHAnsi" w:hAnsiTheme="minorHAnsi"/>
          <w:b/>
          <w:bCs/>
          <w:sz w:val="22"/>
          <w:szCs w:val="22"/>
          <w:lang w:val="en-AU" w:eastAsia="en-NZ"/>
        </w:rPr>
      </w:pPr>
    </w:p>
    <w:p w:rsidR="00D24AF7" w:rsidRDefault="00D24AF7" w:rsidP="00B0219E">
      <w:pPr>
        <w:spacing w:line="240" w:lineRule="auto"/>
        <w:rPr>
          <w:rFonts w:asciiTheme="minorHAnsi" w:hAnsiTheme="minorHAnsi"/>
          <w:b/>
          <w:bCs/>
          <w:sz w:val="22"/>
          <w:szCs w:val="22"/>
          <w:lang w:val="en-AU" w:eastAsia="en-NZ"/>
        </w:rPr>
      </w:pPr>
    </w:p>
    <w:p w:rsidR="00D24AF7" w:rsidRDefault="00D24AF7" w:rsidP="00B0219E">
      <w:pPr>
        <w:spacing w:line="240" w:lineRule="auto"/>
        <w:rPr>
          <w:rFonts w:asciiTheme="minorHAnsi" w:hAnsiTheme="minorHAnsi"/>
          <w:b/>
          <w:bCs/>
          <w:sz w:val="22"/>
          <w:szCs w:val="22"/>
          <w:lang w:val="en-AU" w:eastAsia="en-NZ"/>
        </w:rPr>
      </w:pPr>
    </w:p>
    <w:p w:rsidR="00D24AF7" w:rsidRDefault="00D24AF7" w:rsidP="00B0219E">
      <w:pPr>
        <w:spacing w:line="240" w:lineRule="auto"/>
        <w:rPr>
          <w:rFonts w:asciiTheme="minorHAnsi" w:hAnsiTheme="minorHAnsi"/>
          <w:b/>
          <w:bCs/>
          <w:sz w:val="22"/>
          <w:szCs w:val="22"/>
          <w:lang w:val="en-AU" w:eastAsia="en-NZ"/>
        </w:rPr>
      </w:pPr>
    </w:p>
    <w:p w:rsidR="00D24AF7" w:rsidRDefault="00D24AF7" w:rsidP="00B0219E">
      <w:pPr>
        <w:spacing w:line="240" w:lineRule="auto"/>
        <w:rPr>
          <w:rFonts w:asciiTheme="minorHAnsi" w:hAnsiTheme="minorHAnsi"/>
          <w:b/>
          <w:bCs/>
          <w:sz w:val="22"/>
          <w:szCs w:val="22"/>
          <w:lang w:val="en-AU" w:eastAsia="en-NZ"/>
        </w:rPr>
      </w:pPr>
    </w:p>
    <w:p w:rsidR="00D24AF7" w:rsidRDefault="00D24AF7" w:rsidP="00B0219E">
      <w:pPr>
        <w:spacing w:line="240" w:lineRule="auto"/>
        <w:rPr>
          <w:rFonts w:asciiTheme="minorHAnsi" w:hAnsiTheme="minorHAnsi"/>
          <w:b/>
          <w:bCs/>
          <w:sz w:val="22"/>
          <w:szCs w:val="22"/>
          <w:lang w:val="en-AU" w:eastAsia="en-NZ"/>
        </w:rPr>
      </w:pPr>
    </w:p>
    <w:p w:rsidR="00D24AF7" w:rsidRPr="000C0800" w:rsidRDefault="00D24AF7" w:rsidP="00B0219E">
      <w:pPr>
        <w:spacing w:line="240" w:lineRule="auto"/>
        <w:rPr>
          <w:rFonts w:asciiTheme="minorHAnsi" w:hAnsiTheme="minorHAnsi"/>
          <w:b/>
          <w:bCs/>
          <w:sz w:val="22"/>
          <w:szCs w:val="22"/>
          <w:lang w:val="en-AU" w:eastAsia="en-NZ"/>
        </w:rPr>
      </w:pPr>
    </w:p>
    <w:p w:rsidR="00B824BE" w:rsidRPr="000C0800" w:rsidRDefault="00B824BE" w:rsidP="00B0219E">
      <w:pPr>
        <w:spacing w:line="240" w:lineRule="auto"/>
        <w:rPr>
          <w:rFonts w:asciiTheme="minorHAnsi" w:hAnsiTheme="minorHAnsi"/>
          <w:b/>
          <w:bCs/>
          <w:sz w:val="22"/>
          <w:szCs w:val="22"/>
          <w:lang w:val="en-AU" w:eastAsia="en-NZ"/>
        </w:rPr>
      </w:pPr>
    </w:p>
    <w:p w:rsidR="00B824BE" w:rsidRPr="000C0800" w:rsidRDefault="00B824BE" w:rsidP="00B0219E">
      <w:pPr>
        <w:spacing w:line="240" w:lineRule="auto"/>
        <w:rPr>
          <w:rFonts w:asciiTheme="minorHAnsi" w:hAnsiTheme="minorHAnsi"/>
          <w:b/>
          <w:bCs/>
          <w:sz w:val="22"/>
          <w:szCs w:val="22"/>
          <w:lang w:val="en-AU" w:eastAsia="en-NZ"/>
        </w:rPr>
      </w:pPr>
    </w:p>
    <w:p w:rsidR="000C0800" w:rsidRPr="000C0800" w:rsidRDefault="000C0800" w:rsidP="00B0219E">
      <w:pPr>
        <w:spacing w:line="240" w:lineRule="auto"/>
        <w:rPr>
          <w:rFonts w:asciiTheme="minorHAnsi" w:hAnsiTheme="minorHAnsi"/>
          <w:b/>
          <w:bCs/>
          <w:sz w:val="22"/>
          <w:szCs w:val="22"/>
          <w:lang w:val="en-AU" w:eastAsia="en-NZ"/>
        </w:rPr>
      </w:pPr>
    </w:p>
    <w:p w:rsidR="00B824BE" w:rsidRPr="000C0800" w:rsidRDefault="00B824BE" w:rsidP="00B0219E">
      <w:pPr>
        <w:spacing w:line="240" w:lineRule="auto"/>
        <w:rPr>
          <w:rFonts w:asciiTheme="minorHAnsi" w:hAnsiTheme="minorHAnsi"/>
          <w:b/>
          <w:bCs/>
          <w:sz w:val="22"/>
          <w:szCs w:val="22"/>
          <w:lang w:val="en-AU" w:eastAsia="en-NZ"/>
        </w:rPr>
      </w:pPr>
    </w:p>
    <w:p w:rsidR="00B824BE" w:rsidRPr="000C0800" w:rsidRDefault="00B824BE" w:rsidP="00B0219E">
      <w:pPr>
        <w:spacing w:line="240" w:lineRule="auto"/>
        <w:rPr>
          <w:rFonts w:asciiTheme="minorHAnsi" w:hAnsiTheme="minorHAnsi"/>
          <w:b/>
          <w:bCs/>
          <w:sz w:val="22"/>
          <w:szCs w:val="22"/>
          <w:lang w:val="en-AU" w:eastAsia="en-NZ"/>
        </w:rPr>
      </w:pPr>
    </w:p>
    <w:p w:rsidR="00B0219E" w:rsidRPr="000C0800" w:rsidRDefault="00B0219E" w:rsidP="00B0219E">
      <w:pPr>
        <w:spacing w:line="240" w:lineRule="auto"/>
        <w:rPr>
          <w:rFonts w:asciiTheme="minorHAnsi" w:hAnsiTheme="minorHAnsi"/>
          <w:b/>
          <w:bCs/>
          <w:sz w:val="22"/>
          <w:szCs w:val="22"/>
          <w:lang w:val="en-AU" w:eastAsia="en-NZ"/>
        </w:rPr>
      </w:pPr>
    </w:p>
    <w:tbl>
      <w:tblPr>
        <w:tblpPr w:leftFromText="180" w:rightFromText="180" w:bottomFromText="16" w:vertAnchor="text"/>
        <w:tblW w:w="9491" w:type="dxa"/>
        <w:tblCellMar>
          <w:left w:w="0" w:type="dxa"/>
          <w:right w:w="0" w:type="dxa"/>
        </w:tblCellMar>
        <w:tblLook w:val="04A0"/>
      </w:tblPr>
      <w:tblGrid>
        <w:gridCol w:w="1316"/>
        <w:gridCol w:w="8175"/>
      </w:tblGrid>
      <w:tr w:rsidR="00632350" w:rsidRPr="000C0800" w:rsidTr="00D066E8">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eastAsia="en-NZ"/>
              </w:rPr>
            </w:pPr>
            <w:r w:rsidRPr="000C0800">
              <w:rPr>
                <w:rFonts w:asciiTheme="minorHAnsi" w:hAnsiTheme="minorHAnsi"/>
                <w:b/>
                <w:bCs/>
                <w:sz w:val="22"/>
                <w:szCs w:val="22"/>
                <w:lang w:val="en-AU" w:eastAsia="en-NZ"/>
              </w:rPr>
              <w:lastRenderedPageBreak/>
              <w:t>Title</w:t>
            </w:r>
          </w:p>
        </w:tc>
        <w:tc>
          <w:tcPr>
            <w:tcW w:w="81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EDUC 738   Gifted learners: Meeting their needs</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Description</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Cs/>
                <w:sz w:val="22"/>
                <w:szCs w:val="22"/>
                <w:lang w:val="en-AU" w:eastAsia="en-NZ"/>
              </w:rPr>
            </w:pPr>
            <w:r w:rsidRPr="000C0800">
              <w:rPr>
                <w:rFonts w:asciiTheme="minorHAnsi" w:hAnsiTheme="minorHAnsi"/>
                <w:bCs/>
                <w:sz w:val="22"/>
                <w:szCs w:val="22"/>
                <w:lang w:val="en-AU" w:eastAsia="en-NZ"/>
              </w:rPr>
              <w:t xml:space="preserve">Covers a range of approaches to provide for the diverse needs of gifted learners in different sectors and interest groups. Acceleration and enrichment strategies will be considered in conjunction with social and emotional implications.  </w:t>
            </w:r>
          </w:p>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Cs/>
                <w:sz w:val="22"/>
                <w:szCs w:val="22"/>
                <w:lang w:val="en-AU" w:eastAsia="en-NZ"/>
              </w:rPr>
              <w:t xml:space="preserve">This course is suitable for teachers who work with or support gifted and talented young people. Throughout this course you will gain the additional knowledge and skills to help you understand and cater for gifted students in your context of numeracy or literacy. </w:t>
            </w:r>
            <w:r w:rsidRPr="000C0800">
              <w:rPr>
                <w:rFonts w:asciiTheme="minorHAnsi" w:hAnsiTheme="minorHAnsi"/>
                <w:bCs/>
                <w:sz w:val="22"/>
                <w:szCs w:val="22"/>
                <w:lang w:val="en-AU" w:eastAsia="en-NZ"/>
              </w:rPr>
              <w:br/>
            </w:r>
            <w:r w:rsidRPr="000C0800">
              <w:rPr>
                <w:rFonts w:asciiTheme="minorHAnsi" w:hAnsiTheme="minorHAnsi"/>
                <w:bCs/>
                <w:sz w:val="22"/>
                <w:szCs w:val="22"/>
                <w:lang w:val="en-AU" w:eastAsia="en-NZ"/>
              </w:rPr>
              <w:br/>
              <w:t>You will have an opportunity to discuss topics that reflect New Zealand's distinctive contribution to the field of gifted education, as well as diverse international and intercultural perspectives, which will enable you to differentiate between myth and fact when supporting gifted learners. The course will focus on essential strategies that encourage highly gifted and talented learners to flourish</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Delivery</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 Blended semester 2</w:t>
            </w:r>
          </w:p>
        </w:tc>
      </w:tr>
      <w:tr w:rsidR="00632350" w:rsidRPr="000C0800" w:rsidTr="00D066E8">
        <w:tc>
          <w:tcPr>
            <w:tcW w:w="1316" w:type="dxa"/>
            <w:tcBorders>
              <w:top w:val="nil"/>
              <w:left w:val="single" w:sz="8" w:space="0" w:color="auto"/>
              <w:bottom w:val="nil"/>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Contact</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 xml:space="preserve">Dr Janna Wardman         email: </w:t>
            </w:r>
            <w:hyperlink r:id="rId19" w:history="1">
              <w:r w:rsidRPr="000C0800">
                <w:rPr>
                  <w:rStyle w:val="Hyperlink"/>
                  <w:rFonts w:asciiTheme="minorHAnsi" w:hAnsiTheme="minorHAnsi"/>
                  <w:b/>
                  <w:bCs/>
                  <w:color w:val="auto"/>
                  <w:sz w:val="22"/>
                  <w:szCs w:val="22"/>
                  <w:lang w:val="en-AU" w:eastAsia="en-NZ"/>
                </w:rPr>
                <w:t>j.wardman@auckland.ac.nz</w:t>
              </w:r>
            </w:hyperlink>
          </w:p>
        </w:tc>
      </w:tr>
      <w:tr w:rsidR="00632350" w:rsidRPr="000C0800" w:rsidTr="00D066E8">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 </w:t>
            </w:r>
          </w:p>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
                <w:bCs/>
                <w:sz w:val="22"/>
                <w:szCs w:val="22"/>
                <w:lang w:val="en-AU" w:eastAsia="en-NZ"/>
              </w:rPr>
              <w:t>Justification for inclusion</w:t>
            </w:r>
          </w:p>
        </w:tc>
        <w:tc>
          <w:tcPr>
            <w:tcW w:w="8175" w:type="dxa"/>
            <w:tcBorders>
              <w:top w:val="nil"/>
              <w:left w:val="nil"/>
              <w:bottom w:val="single" w:sz="8" w:space="0" w:color="auto"/>
              <w:right w:val="single" w:sz="8" w:space="0" w:color="auto"/>
            </w:tcBorders>
            <w:tcMar>
              <w:top w:w="0" w:type="dxa"/>
              <w:left w:w="108" w:type="dxa"/>
              <w:bottom w:w="0" w:type="dxa"/>
              <w:right w:w="108" w:type="dxa"/>
            </w:tcMar>
            <w:hideMark/>
          </w:tcPr>
          <w:p w:rsidR="00B0219E" w:rsidRPr="000C0800" w:rsidRDefault="00B0219E" w:rsidP="00B0219E">
            <w:pPr>
              <w:spacing w:line="240" w:lineRule="auto"/>
              <w:rPr>
                <w:rFonts w:asciiTheme="minorHAnsi" w:hAnsiTheme="minorHAnsi"/>
                <w:bCs/>
                <w:sz w:val="22"/>
                <w:szCs w:val="22"/>
                <w:lang w:val="en-AU" w:eastAsia="en-NZ"/>
              </w:rPr>
            </w:pPr>
            <w:r w:rsidRPr="000C0800">
              <w:rPr>
                <w:rFonts w:asciiTheme="minorHAnsi" w:hAnsiTheme="minorHAnsi"/>
                <w:b/>
                <w:bCs/>
                <w:sz w:val="22"/>
                <w:szCs w:val="22"/>
                <w:lang w:val="en-AU" w:eastAsia="en-NZ"/>
              </w:rPr>
              <w:t> </w:t>
            </w:r>
            <w:r w:rsidRPr="000C0800">
              <w:rPr>
                <w:rFonts w:asciiTheme="minorHAnsi" w:hAnsiTheme="minorHAnsi"/>
                <w:bCs/>
                <w:sz w:val="22"/>
                <w:szCs w:val="22"/>
                <w:lang w:val="en-AU" w:eastAsia="en-NZ"/>
              </w:rPr>
              <w:t>EDUC 738 is part of a suite of blended courses that offer support to teachers and others (</w:t>
            </w:r>
            <w:proofErr w:type="spellStart"/>
            <w:r w:rsidRPr="000C0800">
              <w:rPr>
                <w:rFonts w:asciiTheme="minorHAnsi" w:hAnsiTheme="minorHAnsi"/>
                <w:bCs/>
                <w:sz w:val="22"/>
                <w:szCs w:val="22"/>
                <w:lang w:val="en-AU" w:eastAsia="en-NZ"/>
              </w:rPr>
              <w:t>e.g.parents</w:t>
            </w:r>
            <w:proofErr w:type="spellEnd"/>
            <w:r w:rsidRPr="000C0800">
              <w:rPr>
                <w:rFonts w:asciiTheme="minorHAnsi" w:hAnsiTheme="minorHAnsi"/>
                <w:bCs/>
                <w:sz w:val="22"/>
                <w:szCs w:val="22"/>
                <w:lang w:val="en-AU" w:eastAsia="en-NZ"/>
              </w:rPr>
              <w:t>) nationwide. Failure to provide our priority gifted and talented learners with the appropriate programmes has been shown to lead eventually to early exit from school.  New Zealand based research reports gifted children as young as 5 years old are opting out of school as they are frustrated with the pace of learning on offer.  Approximately 20% of those who have been identified as being above the 85th percentile eventually leave school with few or no qualifications. The tragedy of those who might become ‘lost gifted’ can be turned around with support from practitioners and whanau who have had PD in gifted.  It does not take more money or resources to provide for our gifted learners, but it does require a willingness to accept and apply the evidence-based research, and not to rely on the myths that prevail in the area.  Practitioners have long claimed that although they identify gifted learners in every classroom, they ‘don’t know what to do with them’. EDUC 738 provides the knowledge, understanding and support to individuals and Communities of Learning looking for answers.  </w:t>
            </w:r>
          </w:p>
          <w:p w:rsidR="00B0219E" w:rsidRPr="000C0800" w:rsidRDefault="00B0219E" w:rsidP="00B0219E">
            <w:pPr>
              <w:spacing w:line="240" w:lineRule="auto"/>
              <w:rPr>
                <w:rFonts w:asciiTheme="minorHAnsi" w:hAnsiTheme="minorHAnsi"/>
                <w:b/>
                <w:bCs/>
                <w:sz w:val="22"/>
                <w:szCs w:val="22"/>
                <w:lang w:val="en-AU" w:eastAsia="en-NZ"/>
              </w:rPr>
            </w:pPr>
            <w:r w:rsidRPr="000C0800">
              <w:rPr>
                <w:rFonts w:asciiTheme="minorHAnsi" w:hAnsiTheme="minorHAnsi"/>
                <w:bCs/>
                <w:sz w:val="22"/>
                <w:szCs w:val="22"/>
                <w:lang w:val="en-AU" w:eastAsia="en-NZ"/>
              </w:rPr>
              <w:t>This course is designed to allow teachers to adapt content to student learning needs. Teachers receiving MOE fees subsidies would be expected to apply a numeracy or literacy focus to all course work and assignments</w:t>
            </w:r>
          </w:p>
        </w:tc>
      </w:tr>
    </w:tbl>
    <w:p w:rsidR="00B0219E" w:rsidRPr="000C0800" w:rsidRDefault="00B0219E" w:rsidP="00B0219E">
      <w:pPr>
        <w:spacing w:line="240" w:lineRule="auto"/>
        <w:rPr>
          <w:rFonts w:asciiTheme="minorHAnsi" w:hAnsiTheme="minorHAnsi"/>
          <w:b/>
          <w:bCs/>
          <w:sz w:val="22"/>
          <w:szCs w:val="22"/>
          <w:lang w:val="en-AU" w:eastAsia="en-NZ"/>
        </w:rPr>
      </w:pPr>
    </w:p>
    <w:p w:rsidR="00FF30C6" w:rsidRPr="000C0800" w:rsidRDefault="00FF30C6" w:rsidP="00D9008B">
      <w:pPr>
        <w:spacing w:line="240" w:lineRule="auto"/>
        <w:rPr>
          <w:rFonts w:asciiTheme="minorHAnsi" w:hAnsiTheme="minorHAnsi"/>
          <w:b/>
          <w:bCs/>
          <w:sz w:val="22"/>
          <w:szCs w:val="22"/>
          <w:lang w:eastAsia="en-NZ"/>
        </w:rPr>
      </w:pPr>
    </w:p>
    <w:p w:rsidR="000C0800" w:rsidRPr="000C0800" w:rsidRDefault="000C0800" w:rsidP="000C0800">
      <w:pPr>
        <w:autoSpaceDE w:val="0"/>
        <w:autoSpaceDN w:val="0"/>
        <w:adjustRightInd w:val="0"/>
        <w:spacing w:line="276" w:lineRule="auto"/>
        <w:ind w:right="-180"/>
        <w:rPr>
          <w:rFonts w:asciiTheme="minorHAnsi" w:hAnsiTheme="minorHAnsi" w:cs="Arial"/>
          <w:b/>
          <w:bCs/>
          <w:sz w:val="22"/>
          <w:szCs w:val="22"/>
          <w:lang w:eastAsia="en-NZ"/>
        </w:rPr>
      </w:pPr>
    </w:p>
    <w:p w:rsidR="000C0800" w:rsidRPr="000C0800" w:rsidRDefault="000C0800" w:rsidP="000C0800">
      <w:pPr>
        <w:rPr>
          <w:rFonts w:asciiTheme="minorHAnsi" w:hAnsiTheme="minorHAnsi" w:cs="Arial"/>
          <w:sz w:val="22"/>
          <w:szCs w:val="22"/>
        </w:rPr>
      </w:pPr>
    </w:p>
    <w:p w:rsidR="000C0800" w:rsidRPr="000C0800" w:rsidRDefault="000C0800" w:rsidP="000C0800">
      <w:pPr>
        <w:jc w:val="center"/>
        <w:outlineLvl w:val="0"/>
        <w:rPr>
          <w:rFonts w:asciiTheme="minorHAnsi" w:hAnsiTheme="minorHAnsi" w:cs="Arial"/>
          <w:sz w:val="28"/>
          <w:szCs w:val="28"/>
        </w:rPr>
      </w:pPr>
      <w:r w:rsidRPr="000C0800">
        <w:rPr>
          <w:rFonts w:asciiTheme="minorHAnsi" w:hAnsiTheme="minorHAnsi" w:cs="Arial"/>
          <w:b/>
          <w:bCs/>
          <w:sz w:val="28"/>
          <w:szCs w:val="28"/>
          <w:lang w:eastAsia="en-NZ"/>
        </w:rPr>
        <w:t>University of Canterbury</w:t>
      </w:r>
    </w:p>
    <w:p w:rsidR="000C0800" w:rsidRPr="000C0800" w:rsidRDefault="000C0800" w:rsidP="000C0800">
      <w:pPr>
        <w:autoSpaceDE w:val="0"/>
        <w:autoSpaceDN w:val="0"/>
        <w:adjustRightInd w:val="0"/>
        <w:ind w:left="-540" w:right="-180"/>
        <w:rPr>
          <w:rFonts w:asciiTheme="minorHAnsi" w:hAnsiTheme="minorHAnsi" w:cs="Arial"/>
          <w:b/>
          <w:bCs/>
          <w:sz w:val="22"/>
          <w:szCs w:val="22"/>
          <w:lang w:eastAsia="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080"/>
      </w:tblGrid>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Arial"/>
                <w:b/>
                <w:bCs/>
                <w:sz w:val="22"/>
                <w:szCs w:val="22"/>
                <w:lang w:eastAsia="en-NZ"/>
              </w:rPr>
              <w:br w:type="page"/>
            </w:r>
            <w:r w:rsidRPr="000C0800">
              <w:rPr>
                <w:rFonts w:asciiTheme="minorHAnsi" w:hAnsiTheme="minorHAnsi" w:cs="Calibri"/>
                <w:b/>
                <w:sz w:val="22"/>
                <w:szCs w:val="22"/>
              </w:rPr>
              <w:t>Title</w:t>
            </w:r>
          </w:p>
        </w:tc>
        <w:tc>
          <w:tcPr>
            <w:tcW w:w="8080" w:type="dxa"/>
          </w:tcPr>
          <w:p w:rsidR="000C0800" w:rsidRPr="000C0800" w:rsidRDefault="009078BC" w:rsidP="00803259">
            <w:pPr>
              <w:rPr>
                <w:rFonts w:asciiTheme="minorHAnsi" w:hAnsiTheme="minorHAnsi" w:cs="Calibri"/>
                <w:sz w:val="22"/>
                <w:szCs w:val="22"/>
              </w:rPr>
            </w:pPr>
            <w:hyperlink r:id="rId20" w:history="1">
              <w:r w:rsidR="000C0800" w:rsidRPr="000C0800">
                <w:rPr>
                  <w:rStyle w:val="Hyperlink"/>
                  <w:rFonts w:asciiTheme="minorHAnsi" w:hAnsiTheme="minorHAnsi" w:cs="Calibri"/>
                  <w:b/>
                  <w:sz w:val="22"/>
                  <w:szCs w:val="22"/>
                </w:rPr>
                <w:t>EDEM 607:</w:t>
              </w:r>
              <w:r w:rsidR="000C0800" w:rsidRPr="000C0800">
                <w:rPr>
                  <w:rStyle w:val="Hyperlink"/>
                  <w:rFonts w:asciiTheme="minorHAnsi" w:hAnsiTheme="minorHAnsi" w:cs="Calibri"/>
                  <w:sz w:val="22"/>
                  <w:szCs w:val="22"/>
                </w:rPr>
                <w:t xml:space="preserve"> </w:t>
              </w:r>
              <w:r w:rsidR="000C0800" w:rsidRPr="000C0800">
                <w:rPr>
                  <w:rStyle w:val="Hyperlink"/>
                  <w:rFonts w:asciiTheme="minorHAnsi" w:hAnsiTheme="minorHAnsi" w:cs="Calibri"/>
                  <w:b/>
                  <w:sz w:val="22"/>
                  <w:szCs w:val="22"/>
                </w:rPr>
                <w:t xml:space="preserve">Contemporary Issues in Literacy Education </w:t>
              </w:r>
            </w:hyperlink>
            <w:r w:rsidR="000C0800" w:rsidRPr="000C0800">
              <w:rPr>
                <w:rFonts w:asciiTheme="minorHAnsi" w:hAnsiTheme="minorHAnsi" w:cs="Calibri"/>
                <w:b/>
                <w:sz w:val="22"/>
                <w:szCs w:val="22"/>
              </w:rPr>
              <w:t xml:space="preserve"> </w:t>
            </w:r>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Description</w:t>
            </w:r>
          </w:p>
        </w:tc>
        <w:tc>
          <w:tcPr>
            <w:tcW w:w="8080" w:type="dxa"/>
          </w:tcPr>
          <w:p w:rsidR="000C0800" w:rsidRPr="000C0800" w:rsidRDefault="000C0800" w:rsidP="00803259">
            <w:pPr>
              <w:widowControl w:val="0"/>
              <w:rPr>
                <w:rFonts w:asciiTheme="minorHAnsi" w:hAnsiTheme="minorHAnsi" w:cs="Calibri"/>
                <w:sz w:val="22"/>
                <w:szCs w:val="22"/>
              </w:rPr>
            </w:pPr>
            <w:r w:rsidRPr="000C0800">
              <w:rPr>
                <w:rFonts w:asciiTheme="minorHAnsi" w:hAnsiTheme="minorHAnsi" w:cs="Calibri"/>
                <w:sz w:val="22"/>
                <w:szCs w:val="22"/>
              </w:rPr>
              <w:t xml:space="preserve">This paper explores different theoretical perspectives on literacy education and how they relate to contemporary practice and research. The debates about theory, process, teaching approaches and assessment and appropriate resources continue. This course will offer students an opportunity to evaluate issues relevant to the debates around the teaching of literacy. In order to inform theoretical understandings and practices, this analysis will take place within the context of the new curriculum document and national standards. </w:t>
            </w:r>
          </w:p>
          <w:p w:rsidR="000C0800" w:rsidRPr="000C0800" w:rsidRDefault="000C0800" w:rsidP="00803259">
            <w:pPr>
              <w:widowControl w:val="0"/>
              <w:rPr>
                <w:rFonts w:asciiTheme="minorHAnsi" w:hAnsiTheme="minorHAnsi" w:cs="Calibri"/>
                <w:sz w:val="22"/>
                <w:szCs w:val="22"/>
              </w:rPr>
            </w:pPr>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Delivery for 2016</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 xml:space="preserve">Web-based distance delivery </w:t>
            </w:r>
            <w:r w:rsidRPr="000C0800">
              <w:rPr>
                <w:rFonts w:asciiTheme="minorHAnsi" w:hAnsiTheme="minorHAnsi" w:cs="Calibri"/>
                <w:sz w:val="22"/>
                <w:szCs w:val="22"/>
              </w:rPr>
              <w:br/>
              <w:t>Whole year</w:t>
            </w:r>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lastRenderedPageBreak/>
              <w:t>Contact</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Arial"/>
                <w:sz w:val="22"/>
                <w:szCs w:val="22"/>
              </w:rPr>
              <w:t xml:space="preserve">Dr. Jo Fletcher, </w:t>
            </w:r>
            <w:hyperlink r:id="rId21" w:history="1">
              <w:r w:rsidRPr="000C0800">
                <w:rPr>
                  <w:rStyle w:val="Hyperlink"/>
                  <w:rFonts w:asciiTheme="minorHAnsi" w:hAnsiTheme="minorHAnsi" w:cs="Arial"/>
                  <w:sz w:val="22"/>
                  <w:szCs w:val="22"/>
                </w:rPr>
                <w:t>jo.fletcher@canterbury.ac.nz</w:t>
              </w:r>
            </w:hyperlink>
            <w:r w:rsidRPr="000C0800">
              <w:rPr>
                <w:rFonts w:asciiTheme="minorHAnsi" w:hAnsiTheme="minorHAnsi" w:cs="Arial"/>
                <w:sz w:val="22"/>
                <w:szCs w:val="22"/>
              </w:rPr>
              <w:t>; +64 03 345 8284</w:t>
            </w:r>
            <w:r w:rsidRPr="000C0800">
              <w:rPr>
                <w:rFonts w:asciiTheme="minorHAnsi" w:hAnsiTheme="minorHAnsi" w:cs="Arial"/>
                <w:color w:val="222222"/>
                <w:sz w:val="22"/>
                <w:szCs w:val="22"/>
                <w:shd w:val="clear" w:color="auto" w:fill="FFFFFF"/>
              </w:rPr>
              <w:t xml:space="preserve"> </w:t>
            </w:r>
          </w:p>
        </w:tc>
      </w:tr>
    </w:tbl>
    <w:p w:rsidR="000C0800" w:rsidRPr="000C0800" w:rsidRDefault="000C0800" w:rsidP="000C0800">
      <w:pPr>
        <w:rPr>
          <w:rFonts w:asciiTheme="minorHAnsi" w:hAnsiTheme="minorHAnsi" w:cs="Calibri"/>
          <w:color w:val="FF0000"/>
          <w:sz w:val="22"/>
          <w:szCs w:val="22"/>
        </w:rPr>
      </w:pPr>
    </w:p>
    <w:tbl>
      <w:tblPr>
        <w:tblpPr w:leftFromText="180" w:rightFromText="180" w:vertAnchor="text" w:horzAnchor="margin" w:tblpY="5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080"/>
      </w:tblGrid>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Title</w:t>
            </w:r>
          </w:p>
        </w:tc>
        <w:tc>
          <w:tcPr>
            <w:tcW w:w="8080" w:type="dxa"/>
          </w:tcPr>
          <w:p w:rsidR="000C0800" w:rsidRPr="000C0800" w:rsidRDefault="009078BC" w:rsidP="00803259">
            <w:pPr>
              <w:rPr>
                <w:rFonts w:asciiTheme="minorHAnsi" w:hAnsiTheme="minorHAnsi" w:cs="Calibri"/>
                <w:sz w:val="22"/>
                <w:szCs w:val="22"/>
              </w:rPr>
            </w:pPr>
            <w:hyperlink r:id="rId22" w:history="1">
              <w:r w:rsidR="000C0800" w:rsidRPr="000C0800">
                <w:rPr>
                  <w:rStyle w:val="Hyperlink"/>
                  <w:rFonts w:asciiTheme="minorHAnsi" w:hAnsiTheme="minorHAnsi" w:cs="Calibri"/>
                  <w:b/>
                  <w:sz w:val="22"/>
                  <w:szCs w:val="22"/>
                </w:rPr>
                <w:t>EDEM 616:</w:t>
              </w:r>
              <w:r w:rsidR="000C0800" w:rsidRPr="000C0800">
                <w:rPr>
                  <w:rStyle w:val="Hyperlink"/>
                  <w:rFonts w:asciiTheme="minorHAnsi" w:hAnsiTheme="minorHAnsi" w:cs="Calibri"/>
                  <w:sz w:val="22"/>
                  <w:szCs w:val="22"/>
                </w:rPr>
                <w:t xml:space="preserve"> </w:t>
              </w:r>
              <w:r w:rsidR="000C0800" w:rsidRPr="000C0800">
                <w:rPr>
                  <w:rStyle w:val="Hyperlink"/>
                  <w:rFonts w:asciiTheme="minorHAnsi" w:hAnsiTheme="minorHAnsi" w:cs="Calibri"/>
                  <w:b/>
                  <w:sz w:val="22"/>
                  <w:szCs w:val="22"/>
                </w:rPr>
                <w:t>Critical Literacy in Children’s Literature and Media Texts</w:t>
              </w:r>
            </w:hyperlink>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Description</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Central to any literacy endorsement at postgraduate level is the requirement that graduates are able to critique story and meaning from a range of perspectives that inform understandings that are central to living in the 21</w:t>
            </w:r>
            <w:r w:rsidRPr="000C0800">
              <w:rPr>
                <w:rFonts w:asciiTheme="minorHAnsi" w:hAnsiTheme="minorHAnsi" w:cs="Calibri"/>
                <w:sz w:val="22"/>
                <w:szCs w:val="22"/>
                <w:vertAlign w:val="superscript"/>
              </w:rPr>
              <w:t>st</w:t>
            </w:r>
            <w:r w:rsidRPr="000C0800">
              <w:rPr>
                <w:rFonts w:asciiTheme="minorHAnsi" w:hAnsiTheme="minorHAnsi" w:cs="Calibri"/>
                <w:sz w:val="22"/>
                <w:szCs w:val="22"/>
              </w:rPr>
              <w:t xml:space="preserve"> century. For example, eco-criticism is an emerging theoretical stance that examines the notion </w:t>
            </w:r>
            <w:proofErr w:type="gramStart"/>
            <w:r w:rsidRPr="000C0800">
              <w:rPr>
                <w:rFonts w:asciiTheme="minorHAnsi" w:hAnsiTheme="minorHAnsi" w:cs="Calibri"/>
                <w:sz w:val="22"/>
                <w:szCs w:val="22"/>
              </w:rPr>
              <w:t>that children</w:t>
            </w:r>
            <w:proofErr w:type="gramEnd"/>
            <w:r w:rsidRPr="000C0800">
              <w:rPr>
                <w:rFonts w:asciiTheme="minorHAnsi" w:hAnsiTheme="minorHAnsi" w:cs="Calibri"/>
                <w:sz w:val="22"/>
                <w:szCs w:val="22"/>
              </w:rPr>
              <w:t xml:space="preserve"> and young people are positioned to read Nature as much as nurture in visual (film and picture books) and verbal texts and the nature of this positioning needs explication and critique. This course utilises this theoretical critique as one of many that speaks to a very broad notion of what text is, contextualised by genre, </w:t>
            </w:r>
            <w:proofErr w:type="spellStart"/>
            <w:r w:rsidRPr="000C0800">
              <w:rPr>
                <w:rFonts w:asciiTheme="minorHAnsi" w:hAnsiTheme="minorHAnsi" w:cs="Calibri"/>
                <w:sz w:val="22"/>
                <w:szCs w:val="22"/>
              </w:rPr>
              <w:t>intertextuality</w:t>
            </w:r>
            <w:proofErr w:type="spellEnd"/>
            <w:r w:rsidRPr="000C0800">
              <w:rPr>
                <w:rFonts w:asciiTheme="minorHAnsi" w:hAnsiTheme="minorHAnsi" w:cs="Calibri"/>
                <w:sz w:val="22"/>
                <w:szCs w:val="22"/>
              </w:rPr>
              <w:t>, and socio-cultural issues. Furthermore, the centrality of reader/audience as active agents in the construction of meaning is explored both in theory and in practice.</w:t>
            </w:r>
          </w:p>
          <w:p w:rsidR="000C0800" w:rsidRPr="000C0800" w:rsidRDefault="000C0800" w:rsidP="00803259">
            <w:pPr>
              <w:rPr>
                <w:rFonts w:asciiTheme="minorHAnsi" w:hAnsiTheme="minorHAnsi" w:cs="Calibri"/>
                <w:sz w:val="22"/>
                <w:szCs w:val="22"/>
              </w:rPr>
            </w:pPr>
          </w:p>
        </w:tc>
      </w:tr>
      <w:tr w:rsidR="000C0800" w:rsidRPr="000C0800" w:rsidTr="00803259">
        <w:trPr>
          <w:trHeight w:val="591"/>
        </w:trPr>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Delivery for 2016</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 xml:space="preserve">Web-based distance delivery </w:t>
            </w:r>
            <w:r w:rsidRPr="000C0800">
              <w:rPr>
                <w:rFonts w:asciiTheme="minorHAnsi" w:hAnsiTheme="minorHAnsi" w:cs="Calibri"/>
                <w:sz w:val="22"/>
                <w:szCs w:val="22"/>
              </w:rPr>
              <w:br/>
              <w:t>Second semester</w:t>
            </w:r>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Contact</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 xml:space="preserve">Prof </w:t>
            </w:r>
            <w:proofErr w:type="spellStart"/>
            <w:r w:rsidRPr="000C0800">
              <w:rPr>
                <w:rFonts w:asciiTheme="minorHAnsi" w:hAnsiTheme="minorHAnsi" w:cs="Calibri"/>
                <w:sz w:val="22"/>
                <w:szCs w:val="22"/>
              </w:rPr>
              <w:t>Letitia</w:t>
            </w:r>
            <w:proofErr w:type="spellEnd"/>
            <w:r w:rsidRPr="000C0800">
              <w:rPr>
                <w:rFonts w:asciiTheme="minorHAnsi" w:hAnsiTheme="minorHAnsi" w:cs="Calibri"/>
                <w:sz w:val="22"/>
                <w:szCs w:val="22"/>
              </w:rPr>
              <w:t xml:space="preserve"> </w:t>
            </w:r>
            <w:proofErr w:type="spellStart"/>
            <w:r w:rsidRPr="000C0800">
              <w:rPr>
                <w:rFonts w:asciiTheme="minorHAnsi" w:hAnsiTheme="minorHAnsi" w:cs="Calibri"/>
                <w:sz w:val="22"/>
                <w:szCs w:val="22"/>
              </w:rPr>
              <w:t>Fickel</w:t>
            </w:r>
            <w:proofErr w:type="spellEnd"/>
            <w:r w:rsidRPr="000C0800">
              <w:rPr>
                <w:rFonts w:asciiTheme="minorHAnsi" w:hAnsiTheme="minorHAnsi" w:cs="Calibri"/>
                <w:sz w:val="22"/>
                <w:szCs w:val="22"/>
              </w:rPr>
              <w:t xml:space="preserve"> </w:t>
            </w:r>
            <w:r w:rsidRPr="000C0800">
              <w:rPr>
                <w:rFonts w:asciiTheme="minorHAnsi" w:hAnsiTheme="minorHAnsi" w:cs="Arial"/>
                <w:color w:val="222222"/>
                <w:sz w:val="22"/>
                <w:szCs w:val="22"/>
                <w:shd w:val="clear" w:color="auto" w:fill="FFFFFF"/>
              </w:rPr>
              <w:t>Phone: +64 3 345 8460,</w:t>
            </w:r>
            <w:r w:rsidRPr="000C0800">
              <w:rPr>
                <w:rFonts w:asciiTheme="minorHAnsi" w:hAnsiTheme="minorHAnsi" w:cs="Calibri"/>
                <w:sz w:val="22"/>
                <w:szCs w:val="22"/>
              </w:rPr>
              <w:t xml:space="preserve">  </w:t>
            </w:r>
            <w:hyperlink r:id="rId23" w:history="1">
              <w:r w:rsidRPr="000C0800">
                <w:rPr>
                  <w:rStyle w:val="Hyperlink"/>
                  <w:rFonts w:asciiTheme="minorHAnsi" w:hAnsiTheme="minorHAnsi" w:cs="Calibri"/>
                  <w:sz w:val="22"/>
                  <w:szCs w:val="22"/>
                </w:rPr>
                <w:t>letitia.fickel@canterbury.ac.nz</w:t>
              </w:r>
            </w:hyperlink>
            <w:r w:rsidRPr="000C0800">
              <w:rPr>
                <w:rFonts w:asciiTheme="minorHAnsi" w:hAnsiTheme="minorHAnsi" w:cs="Calibri"/>
                <w:sz w:val="22"/>
                <w:szCs w:val="22"/>
              </w:rPr>
              <w:t xml:space="preserve"> </w:t>
            </w:r>
          </w:p>
        </w:tc>
      </w:tr>
    </w:tbl>
    <w:p w:rsidR="000C0800" w:rsidRPr="000C0800" w:rsidRDefault="000C0800" w:rsidP="000C0800">
      <w:pPr>
        <w:rPr>
          <w:rFonts w:asciiTheme="minorHAnsi" w:hAnsiTheme="minorHAnsi" w:cs="Calibri"/>
          <w:color w:val="FF0000"/>
          <w:sz w:val="22"/>
          <w:szCs w:val="22"/>
        </w:rPr>
      </w:pPr>
    </w:p>
    <w:p w:rsidR="000C0800" w:rsidRPr="000C0800" w:rsidRDefault="000C0800" w:rsidP="000C0800">
      <w:pPr>
        <w:rPr>
          <w:rFonts w:asciiTheme="minorHAnsi" w:hAnsiTheme="minorHAnsi" w:cs="Calibri"/>
          <w:color w:val="FF0000"/>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080"/>
      </w:tblGrid>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Title</w:t>
            </w:r>
          </w:p>
        </w:tc>
        <w:tc>
          <w:tcPr>
            <w:tcW w:w="8080" w:type="dxa"/>
          </w:tcPr>
          <w:p w:rsidR="000C0800" w:rsidRPr="000C0800" w:rsidRDefault="009078BC" w:rsidP="00803259">
            <w:pPr>
              <w:rPr>
                <w:rFonts w:asciiTheme="minorHAnsi" w:hAnsiTheme="minorHAnsi" w:cs="Calibri"/>
                <w:sz w:val="22"/>
                <w:szCs w:val="22"/>
              </w:rPr>
            </w:pPr>
            <w:hyperlink r:id="rId24" w:history="1">
              <w:r w:rsidR="000C0800" w:rsidRPr="000C0800">
                <w:rPr>
                  <w:rStyle w:val="Hyperlink"/>
                  <w:rFonts w:asciiTheme="minorHAnsi" w:hAnsiTheme="minorHAnsi" w:cs="Calibri"/>
                  <w:b/>
                  <w:sz w:val="22"/>
                  <w:szCs w:val="22"/>
                </w:rPr>
                <w:t>EDEM 617: Enhancing Reading Development for Young Children at Risk</w:t>
              </w:r>
            </w:hyperlink>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Description</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This course will focus on teaching students methods to enhance reading development in young children at risk of literacy difficulty. A major element of the course will examine the provision of effective phonological awareness intervention in individual, small-group and classroom settings. Practical sessions will be used to demonstrate the effective teaching strategies covered in the course content. This course would be suitable for teachers, early childhood educators, literacy specialists and speech-language therapists looking to promote early literacy success for all children. It aims to students the theoretical and practical skills to enhance the early reading development of young children at risk of literacy difficulty.</w:t>
            </w:r>
          </w:p>
          <w:p w:rsidR="000C0800" w:rsidRPr="000C0800" w:rsidRDefault="000C0800" w:rsidP="00803259">
            <w:pPr>
              <w:pStyle w:val="TableHeading1"/>
              <w:rPr>
                <w:rFonts w:asciiTheme="minorHAnsi" w:eastAsia="Times New Roman" w:hAnsiTheme="minorHAnsi" w:cs="Calibri"/>
                <w:b w:val="0"/>
                <w:sz w:val="22"/>
                <w:szCs w:val="22"/>
                <w:lang w:val="en-US"/>
              </w:rPr>
            </w:pPr>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Delivery for 2016</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 xml:space="preserve">Web-based distance delivery  </w:t>
            </w:r>
            <w:r w:rsidRPr="000C0800">
              <w:rPr>
                <w:rFonts w:asciiTheme="minorHAnsi" w:hAnsiTheme="minorHAnsi" w:cs="Calibri"/>
                <w:sz w:val="22"/>
                <w:szCs w:val="22"/>
              </w:rPr>
              <w:br/>
              <w:t>First semester</w:t>
            </w:r>
          </w:p>
        </w:tc>
      </w:tr>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Contact</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 xml:space="preserve">Dr </w:t>
            </w:r>
            <w:proofErr w:type="spellStart"/>
            <w:r w:rsidRPr="000C0800">
              <w:rPr>
                <w:rFonts w:asciiTheme="minorHAnsi" w:hAnsiTheme="minorHAnsi" w:cs="Calibri"/>
                <w:sz w:val="22"/>
                <w:szCs w:val="22"/>
              </w:rPr>
              <w:t>Brigid</w:t>
            </w:r>
            <w:proofErr w:type="spellEnd"/>
            <w:r w:rsidRPr="000C0800">
              <w:rPr>
                <w:rFonts w:asciiTheme="minorHAnsi" w:hAnsiTheme="minorHAnsi" w:cs="Calibri"/>
                <w:sz w:val="22"/>
                <w:szCs w:val="22"/>
              </w:rPr>
              <w:t xml:space="preserve"> McNeill, </w:t>
            </w:r>
            <w:r w:rsidRPr="000C0800">
              <w:rPr>
                <w:rStyle w:val="apple-converted-space"/>
                <w:rFonts w:asciiTheme="minorHAnsi" w:hAnsiTheme="minorHAnsi" w:cs="Arial"/>
                <w:color w:val="222222"/>
                <w:sz w:val="22"/>
                <w:szCs w:val="22"/>
                <w:shd w:val="clear" w:color="auto" w:fill="FFFFFF"/>
              </w:rPr>
              <w:t xml:space="preserve"> Phone: </w:t>
            </w:r>
            <w:r w:rsidRPr="000C0800">
              <w:rPr>
                <w:rFonts w:asciiTheme="minorHAnsi" w:hAnsiTheme="minorHAnsi" w:cs="Arial"/>
                <w:color w:val="222222"/>
                <w:sz w:val="22"/>
                <w:szCs w:val="22"/>
                <w:shd w:val="clear" w:color="auto" w:fill="FFFFFF"/>
              </w:rPr>
              <w:t xml:space="preserve">+64 3 364 2987, </w:t>
            </w:r>
            <w:r w:rsidRPr="000C0800">
              <w:rPr>
                <w:rFonts w:asciiTheme="minorHAnsi" w:hAnsiTheme="minorHAnsi" w:cs="Calibri"/>
                <w:sz w:val="22"/>
                <w:szCs w:val="22"/>
              </w:rPr>
              <w:t xml:space="preserve"> </w:t>
            </w:r>
            <w:hyperlink r:id="rId25" w:history="1">
              <w:r w:rsidRPr="000C0800">
                <w:rPr>
                  <w:rStyle w:val="Hyperlink"/>
                  <w:rFonts w:asciiTheme="minorHAnsi" w:hAnsiTheme="minorHAnsi" w:cs="Calibri"/>
                  <w:sz w:val="22"/>
                  <w:szCs w:val="22"/>
                </w:rPr>
                <w:t>brigid.mcneill@canterbury.ac.nz</w:t>
              </w:r>
            </w:hyperlink>
            <w:r w:rsidRPr="000C0800">
              <w:rPr>
                <w:rFonts w:asciiTheme="minorHAnsi" w:hAnsiTheme="minorHAnsi" w:cs="Calibri"/>
                <w:sz w:val="22"/>
                <w:szCs w:val="22"/>
              </w:rPr>
              <w:t xml:space="preserve"> </w:t>
            </w:r>
          </w:p>
        </w:tc>
      </w:tr>
    </w:tbl>
    <w:p w:rsidR="000C0800" w:rsidRPr="000C0800" w:rsidRDefault="000C0800" w:rsidP="000C0800">
      <w:pPr>
        <w:rPr>
          <w:rFonts w:asciiTheme="minorHAnsi" w:hAnsiTheme="minorHAnsi" w:cs="Calibri"/>
          <w:b/>
          <w:color w:val="FF0000"/>
          <w:sz w:val="22"/>
          <w:szCs w:val="22"/>
        </w:rPr>
      </w:pPr>
    </w:p>
    <w:p w:rsidR="000C0800" w:rsidRPr="000C0800" w:rsidRDefault="000C0800" w:rsidP="000C0800">
      <w:pPr>
        <w:spacing w:line="240" w:lineRule="auto"/>
        <w:rPr>
          <w:rFonts w:asciiTheme="minorHAnsi" w:hAnsiTheme="minorHAnsi" w:cs="Calibri"/>
          <w:b/>
          <w:color w:val="FF0000"/>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080"/>
      </w:tblGrid>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Title</w:t>
            </w:r>
          </w:p>
        </w:tc>
        <w:tc>
          <w:tcPr>
            <w:tcW w:w="8080" w:type="dxa"/>
          </w:tcPr>
          <w:p w:rsidR="000C0800" w:rsidRPr="000C0800" w:rsidRDefault="009078BC" w:rsidP="00803259">
            <w:pPr>
              <w:shd w:val="clear" w:color="auto" w:fill="FFFFFF"/>
              <w:spacing w:after="100" w:afterAutospacing="1" w:line="264" w:lineRule="atLeast"/>
              <w:outlineLvl w:val="1"/>
              <w:rPr>
                <w:rFonts w:asciiTheme="minorHAnsi" w:hAnsiTheme="minorHAnsi" w:cs="Calibri"/>
                <w:b/>
                <w:sz w:val="22"/>
                <w:szCs w:val="22"/>
              </w:rPr>
            </w:pPr>
            <w:hyperlink r:id="rId26" w:history="1">
              <w:r w:rsidR="000C0800" w:rsidRPr="000C0800">
                <w:rPr>
                  <w:rStyle w:val="Hyperlink"/>
                  <w:rFonts w:asciiTheme="minorHAnsi" w:eastAsia="Gungsuh" w:hAnsiTheme="minorHAnsi" w:cs="Calibri"/>
                  <w:b/>
                  <w:sz w:val="22"/>
                  <w:szCs w:val="22"/>
                </w:rPr>
                <w:t>EDEM618 Dyslexia: Identification and Intervention</w:t>
              </w:r>
            </w:hyperlink>
            <w:r w:rsidR="000C0800" w:rsidRPr="000C0800">
              <w:rPr>
                <w:rFonts w:asciiTheme="minorHAnsi" w:eastAsia="Gungsuh" w:hAnsiTheme="minorHAnsi" w:cs="Calibri"/>
                <w:b/>
                <w:sz w:val="22"/>
                <w:szCs w:val="22"/>
              </w:rPr>
              <w:t xml:space="preserve"> </w:t>
            </w:r>
          </w:p>
        </w:tc>
      </w:tr>
      <w:tr w:rsidR="000C0800" w:rsidRPr="000C0800" w:rsidTr="00803259">
        <w:tc>
          <w:tcPr>
            <w:tcW w:w="1384" w:type="dxa"/>
          </w:tcPr>
          <w:p w:rsidR="000C0800" w:rsidRPr="000C0800" w:rsidRDefault="000C0800" w:rsidP="00803259">
            <w:pPr>
              <w:rPr>
                <w:rFonts w:asciiTheme="minorHAnsi" w:hAnsiTheme="minorHAnsi" w:cs="Calibri"/>
                <w:b/>
                <w:sz w:val="22"/>
                <w:szCs w:val="22"/>
                <w:lang w:val="en-US"/>
              </w:rPr>
            </w:pPr>
            <w:r w:rsidRPr="000C0800">
              <w:rPr>
                <w:rFonts w:asciiTheme="minorHAnsi" w:hAnsiTheme="minorHAnsi" w:cs="Calibri"/>
                <w:b/>
                <w:sz w:val="22"/>
                <w:szCs w:val="22"/>
                <w:lang w:val="en-US"/>
              </w:rPr>
              <w:t>Description</w:t>
            </w:r>
          </w:p>
        </w:tc>
        <w:tc>
          <w:tcPr>
            <w:tcW w:w="8080" w:type="dxa"/>
          </w:tcPr>
          <w:p w:rsidR="000C0800" w:rsidRPr="000C0800" w:rsidRDefault="000C0800" w:rsidP="00803259">
            <w:pPr>
              <w:rPr>
                <w:rFonts w:asciiTheme="minorHAnsi" w:hAnsiTheme="minorHAnsi" w:cs="Calibri"/>
                <w:sz w:val="22"/>
                <w:szCs w:val="22"/>
              </w:rPr>
            </w:pPr>
            <w:r w:rsidRPr="000C0800">
              <w:rPr>
                <w:rFonts w:asciiTheme="minorHAnsi" w:hAnsiTheme="minorHAnsi" w:cs="Calibri"/>
                <w:sz w:val="22"/>
                <w:szCs w:val="22"/>
              </w:rPr>
              <w:t>The aim of this course is to provide the students with an understanding of dyslexia as it relates to educational practice.  Identifying procedures will be covered, which will provide the student with an understanding of the main characteristics associated with dyslexia.  This will also cover theories of causes of dyslexia and literacy problems, as well as ways of differentiating dyslexia from other learning difficulties.  This background will be used to cover some of the methods that have been used to overcome some of the learning problems related to dyslexia.</w:t>
            </w:r>
          </w:p>
          <w:p w:rsidR="000C0800" w:rsidRPr="000C0800" w:rsidRDefault="000C0800" w:rsidP="00803259">
            <w:pPr>
              <w:rPr>
                <w:rFonts w:asciiTheme="minorHAnsi" w:hAnsiTheme="minorHAnsi" w:cs="Calibri"/>
                <w:sz w:val="22"/>
                <w:szCs w:val="22"/>
                <w:lang w:val="en-US"/>
              </w:rPr>
            </w:pPr>
          </w:p>
        </w:tc>
      </w:tr>
      <w:tr w:rsidR="000C0800" w:rsidRPr="000C0800" w:rsidTr="00803259">
        <w:tc>
          <w:tcPr>
            <w:tcW w:w="1384" w:type="dxa"/>
          </w:tcPr>
          <w:p w:rsidR="000C0800" w:rsidRPr="000C0800" w:rsidRDefault="000C0800" w:rsidP="00803259">
            <w:pPr>
              <w:rPr>
                <w:rFonts w:asciiTheme="minorHAnsi" w:hAnsiTheme="minorHAnsi" w:cs="Calibri"/>
                <w:b/>
                <w:sz w:val="22"/>
                <w:szCs w:val="22"/>
                <w:lang w:val="en-US"/>
              </w:rPr>
            </w:pPr>
            <w:r w:rsidRPr="000C0800">
              <w:rPr>
                <w:rFonts w:asciiTheme="minorHAnsi" w:hAnsiTheme="minorHAnsi" w:cs="Calibri"/>
                <w:b/>
                <w:sz w:val="22"/>
                <w:szCs w:val="22"/>
              </w:rPr>
              <w:t>Delivery for 2016</w:t>
            </w:r>
          </w:p>
        </w:tc>
        <w:tc>
          <w:tcPr>
            <w:tcW w:w="8080" w:type="dxa"/>
          </w:tcPr>
          <w:p w:rsidR="000C0800" w:rsidRPr="000C0800" w:rsidRDefault="000C0800" w:rsidP="00803259">
            <w:pPr>
              <w:rPr>
                <w:rFonts w:asciiTheme="minorHAnsi" w:hAnsiTheme="minorHAnsi" w:cs="Calibri"/>
                <w:sz w:val="22"/>
                <w:szCs w:val="22"/>
                <w:lang w:val="en-US"/>
              </w:rPr>
            </w:pPr>
            <w:r w:rsidRPr="000C0800">
              <w:rPr>
                <w:rFonts w:asciiTheme="minorHAnsi" w:hAnsiTheme="minorHAnsi" w:cs="Calibri"/>
                <w:sz w:val="22"/>
                <w:szCs w:val="22"/>
                <w:lang w:val="en-US"/>
              </w:rPr>
              <w:t>Campus-based face-to-face,</w:t>
            </w:r>
          </w:p>
          <w:p w:rsidR="000C0800" w:rsidRPr="000C0800" w:rsidRDefault="000C0800" w:rsidP="00803259">
            <w:pPr>
              <w:rPr>
                <w:rFonts w:asciiTheme="minorHAnsi" w:hAnsiTheme="minorHAnsi" w:cs="Calibri"/>
                <w:sz w:val="22"/>
                <w:szCs w:val="22"/>
                <w:lang w:val="en-US"/>
              </w:rPr>
            </w:pPr>
            <w:r w:rsidRPr="000C0800">
              <w:rPr>
                <w:rFonts w:asciiTheme="minorHAnsi" w:hAnsiTheme="minorHAnsi" w:cs="Calibri"/>
                <w:sz w:val="22"/>
                <w:szCs w:val="22"/>
                <w:lang w:val="en-US"/>
              </w:rPr>
              <w:t>Second Semester</w:t>
            </w:r>
          </w:p>
        </w:tc>
      </w:tr>
      <w:tr w:rsidR="000C0800" w:rsidRPr="000C0800" w:rsidTr="00803259">
        <w:tc>
          <w:tcPr>
            <w:tcW w:w="1384" w:type="dxa"/>
          </w:tcPr>
          <w:p w:rsidR="000C0800" w:rsidRPr="000C0800" w:rsidRDefault="000C0800" w:rsidP="00803259">
            <w:pPr>
              <w:rPr>
                <w:rFonts w:asciiTheme="minorHAnsi" w:hAnsiTheme="minorHAnsi" w:cs="Calibri"/>
                <w:b/>
                <w:sz w:val="22"/>
                <w:szCs w:val="22"/>
                <w:lang w:val="en-US"/>
              </w:rPr>
            </w:pPr>
            <w:r w:rsidRPr="000C0800">
              <w:rPr>
                <w:rFonts w:asciiTheme="minorHAnsi" w:hAnsiTheme="minorHAnsi" w:cs="Calibri"/>
                <w:b/>
                <w:sz w:val="22"/>
                <w:szCs w:val="22"/>
                <w:lang w:val="en-US"/>
              </w:rPr>
              <w:t>Contact</w:t>
            </w:r>
          </w:p>
        </w:tc>
        <w:tc>
          <w:tcPr>
            <w:tcW w:w="8080" w:type="dxa"/>
          </w:tcPr>
          <w:p w:rsidR="000C0800" w:rsidRPr="000C0800" w:rsidRDefault="000C0800" w:rsidP="00803259">
            <w:pPr>
              <w:rPr>
                <w:rFonts w:asciiTheme="minorHAnsi" w:hAnsiTheme="minorHAnsi" w:cs="Calibri"/>
                <w:sz w:val="22"/>
                <w:szCs w:val="22"/>
                <w:lang w:val="en-US"/>
              </w:rPr>
            </w:pPr>
            <w:r w:rsidRPr="000C0800">
              <w:rPr>
                <w:rFonts w:asciiTheme="minorHAnsi" w:hAnsiTheme="minorHAnsi" w:cs="Calibri"/>
                <w:sz w:val="22"/>
                <w:szCs w:val="22"/>
                <w:lang w:val="en-US"/>
              </w:rPr>
              <w:t xml:space="preserve">Prof. John </w:t>
            </w:r>
            <w:proofErr w:type="spellStart"/>
            <w:r w:rsidRPr="000C0800">
              <w:rPr>
                <w:rFonts w:asciiTheme="minorHAnsi" w:hAnsiTheme="minorHAnsi" w:cs="Calibri"/>
                <w:sz w:val="22"/>
                <w:szCs w:val="22"/>
                <w:lang w:val="en-US"/>
              </w:rPr>
              <w:t>Everatt</w:t>
            </w:r>
            <w:proofErr w:type="spellEnd"/>
            <w:r w:rsidRPr="000C0800">
              <w:rPr>
                <w:rFonts w:asciiTheme="minorHAnsi" w:hAnsiTheme="minorHAnsi" w:cs="Calibri"/>
                <w:sz w:val="22"/>
                <w:szCs w:val="22"/>
                <w:lang w:val="en-US"/>
              </w:rPr>
              <w:t xml:space="preserve">, Phone: </w:t>
            </w:r>
            <w:r w:rsidRPr="000C0800">
              <w:rPr>
                <w:rFonts w:asciiTheme="minorHAnsi" w:hAnsiTheme="minorHAnsi" w:cs="Arial"/>
                <w:color w:val="222222"/>
                <w:sz w:val="22"/>
                <w:szCs w:val="22"/>
                <w:shd w:val="clear" w:color="auto" w:fill="FFFFFF"/>
              </w:rPr>
              <w:t>+64 3 364 2987,</w:t>
            </w:r>
            <w:r w:rsidRPr="000C0800">
              <w:rPr>
                <w:rFonts w:asciiTheme="minorHAnsi" w:hAnsiTheme="minorHAnsi" w:cs="Calibri"/>
                <w:sz w:val="22"/>
                <w:szCs w:val="22"/>
                <w:lang w:val="en-US"/>
              </w:rPr>
              <w:t xml:space="preserve">  </w:t>
            </w:r>
            <w:hyperlink r:id="rId27" w:history="1">
              <w:r w:rsidRPr="000C0800">
                <w:rPr>
                  <w:rStyle w:val="Hyperlink"/>
                  <w:rFonts w:asciiTheme="minorHAnsi" w:hAnsiTheme="minorHAnsi" w:cs="Calibri"/>
                  <w:sz w:val="22"/>
                  <w:szCs w:val="22"/>
                  <w:lang w:val="en-US"/>
                </w:rPr>
                <w:t>john.everatt@canterbury.ac.nz</w:t>
              </w:r>
            </w:hyperlink>
            <w:r w:rsidRPr="000C0800">
              <w:rPr>
                <w:rFonts w:asciiTheme="minorHAnsi" w:hAnsiTheme="minorHAnsi" w:cs="Calibri"/>
                <w:sz w:val="22"/>
                <w:szCs w:val="22"/>
                <w:lang w:val="en-US"/>
              </w:rPr>
              <w:t xml:space="preserve"> </w:t>
            </w:r>
          </w:p>
        </w:tc>
      </w:tr>
    </w:tbl>
    <w:p w:rsidR="000C0800" w:rsidRPr="000C0800" w:rsidRDefault="000C0800" w:rsidP="000C0800">
      <w:pPr>
        <w:spacing w:line="240" w:lineRule="auto"/>
        <w:rPr>
          <w:rFonts w:asciiTheme="minorHAnsi" w:hAnsiTheme="minorHAnsi" w:cs="Arial"/>
          <w:b/>
          <w:bCs/>
          <w:sz w:val="22"/>
          <w:szCs w:val="22"/>
          <w:lang w:eastAsia="en-NZ"/>
        </w:rPr>
      </w:pPr>
    </w:p>
    <w:p w:rsidR="000C0800" w:rsidRPr="000C0800" w:rsidRDefault="000C0800" w:rsidP="000C0800">
      <w:pPr>
        <w:spacing w:line="240" w:lineRule="auto"/>
        <w:rPr>
          <w:rFonts w:asciiTheme="minorHAnsi" w:hAnsiTheme="minorHAnsi" w:cs="Arial"/>
          <w:b/>
          <w:bCs/>
          <w:sz w:val="22"/>
          <w:szCs w:val="22"/>
          <w:lang w:eastAsia="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080"/>
      </w:tblGrid>
      <w:tr w:rsidR="000C0800" w:rsidRPr="000C0800" w:rsidTr="00803259">
        <w:tc>
          <w:tcPr>
            <w:tcW w:w="1384"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lastRenderedPageBreak/>
              <w:t>Title</w:t>
            </w:r>
          </w:p>
        </w:tc>
        <w:tc>
          <w:tcPr>
            <w:tcW w:w="8080" w:type="dxa"/>
          </w:tcPr>
          <w:p w:rsidR="000C0800" w:rsidRPr="000C0800" w:rsidRDefault="009078BC" w:rsidP="00803259">
            <w:pPr>
              <w:shd w:val="clear" w:color="auto" w:fill="FFFFFF"/>
              <w:spacing w:after="100" w:afterAutospacing="1" w:line="264" w:lineRule="atLeast"/>
              <w:outlineLvl w:val="1"/>
              <w:rPr>
                <w:rFonts w:asciiTheme="minorHAnsi" w:hAnsiTheme="minorHAnsi" w:cs="Calibri"/>
                <w:b/>
                <w:sz w:val="22"/>
                <w:szCs w:val="22"/>
              </w:rPr>
            </w:pPr>
            <w:hyperlink r:id="rId28" w:history="1">
              <w:r w:rsidR="000C0800" w:rsidRPr="000C0800">
                <w:rPr>
                  <w:rStyle w:val="Hyperlink"/>
                  <w:rFonts w:asciiTheme="minorHAnsi" w:hAnsiTheme="minorHAnsi" w:cs="Calibri"/>
                  <w:b/>
                  <w:sz w:val="22"/>
                  <w:szCs w:val="22"/>
                </w:rPr>
                <w:t>EDEM631 Foundations of Language Acquisition and Learning</w:t>
              </w:r>
            </w:hyperlink>
            <w:r w:rsidR="000C0800" w:rsidRPr="000C0800">
              <w:rPr>
                <w:rFonts w:asciiTheme="minorHAnsi" w:hAnsiTheme="minorHAnsi" w:cs="Calibri"/>
                <w:b/>
                <w:sz w:val="22"/>
                <w:szCs w:val="22"/>
              </w:rPr>
              <w:t xml:space="preserve"> </w:t>
            </w:r>
          </w:p>
        </w:tc>
      </w:tr>
      <w:tr w:rsidR="000C0800" w:rsidRPr="000C0800" w:rsidTr="00803259">
        <w:tc>
          <w:tcPr>
            <w:tcW w:w="1384" w:type="dxa"/>
          </w:tcPr>
          <w:p w:rsidR="000C0800" w:rsidRPr="000C0800" w:rsidRDefault="000C0800" w:rsidP="00803259">
            <w:pPr>
              <w:rPr>
                <w:rFonts w:asciiTheme="minorHAnsi" w:hAnsiTheme="minorHAnsi" w:cs="Calibri"/>
                <w:b/>
                <w:sz w:val="22"/>
                <w:szCs w:val="22"/>
                <w:lang w:val="en-US"/>
              </w:rPr>
            </w:pPr>
            <w:r w:rsidRPr="000C0800">
              <w:rPr>
                <w:rFonts w:asciiTheme="minorHAnsi" w:hAnsiTheme="minorHAnsi" w:cs="Calibri"/>
                <w:b/>
                <w:sz w:val="22"/>
                <w:szCs w:val="22"/>
                <w:lang w:val="en-US"/>
              </w:rPr>
              <w:t>Description</w:t>
            </w:r>
          </w:p>
        </w:tc>
        <w:tc>
          <w:tcPr>
            <w:tcW w:w="8080" w:type="dxa"/>
          </w:tcPr>
          <w:p w:rsidR="000C0800" w:rsidRPr="000C0800" w:rsidRDefault="000C0800" w:rsidP="00803259">
            <w:pPr>
              <w:rPr>
                <w:rFonts w:asciiTheme="minorHAnsi" w:hAnsiTheme="minorHAnsi" w:cs="Calibri"/>
                <w:sz w:val="22"/>
                <w:szCs w:val="22"/>
                <w:lang w:val="en-US"/>
              </w:rPr>
            </w:pPr>
            <w:r w:rsidRPr="000C0800">
              <w:rPr>
                <w:rFonts w:asciiTheme="minorHAnsi" w:hAnsiTheme="minorHAnsi" w:cs="Calibri"/>
                <w:sz w:val="22"/>
                <w:szCs w:val="22"/>
              </w:rPr>
              <w:t>This course extends the professional knowledge-base of educational professionals through the examination of the main theories of first and second language acquisition, examining the linguistic, psychological and social processes that underlie language(s) learning and use.</w:t>
            </w:r>
          </w:p>
        </w:tc>
      </w:tr>
      <w:tr w:rsidR="000C0800" w:rsidRPr="000C0800" w:rsidTr="00803259">
        <w:tc>
          <w:tcPr>
            <w:tcW w:w="1384" w:type="dxa"/>
          </w:tcPr>
          <w:p w:rsidR="000C0800" w:rsidRPr="000C0800" w:rsidRDefault="000C0800" w:rsidP="00803259">
            <w:pPr>
              <w:rPr>
                <w:rFonts w:asciiTheme="minorHAnsi" w:hAnsiTheme="minorHAnsi" w:cs="Calibri"/>
                <w:b/>
                <w:sz w:val="22"/>
                <w:szCs w:val="22"/>
                <w:lang w:val="en-US"/>
              </w:rPr>
            </w:pPr>
            <w:r w:rsidRPr="000C0800">
              <w:rPr>
                <w:rFonts w:asciiTheme="minorHAnsi" w:hAnsiTheme="minorHAnsi" w:cs="Calibri"/>
                <w:b/>
                <w:sz w:val="22"/>
                <w:szCs w:val="22"/>
              </w:rPr>
              <w:t>Delivery for 2016</w:t>
            </w:r>
          </w:p>
        </w:tc>
        <w:tc>
          <w:tcPr>
            <w:tcW w:w="8080" w:type="dxa"/>
          </w:tcPr>
          <w:p w:rsidR="000C0800" w:rsidRPr="000C0800" w:rsidRDefault="000C0800" w:rsidP="00803259">
            <w:pPr>
              <w:rPr>
                <w:rFonts w:asciiTheme="minorHAnsi" w:hAnsiTheme="minorHAnsi" w:cs="Calibri"/>
                <w:sz w:val="22"/>
                <w:szCs w:val="22"/>
                <w:lang w:val="en-US"/>
              </w:rPr>
            </w:pPr>
            <w:r w:rsidRPr="000C0800">
              <w:rPr>
                <w:rFonts w:asciiTheme="minorHAnsi" w:hAnsiTheme="minorHAnsi" w:cs="Calibri"/>
                <w:sz w:val="22"/>
                <w:szCs w:val="22"/>
              </w:rPr>
              <w:t xml:space="preserve">Web-based distance delivery </w:t>
            </w:r>
            <w:r w:rsidRPr="000C0800">
              <w:rPr>
                <w:rFonts w:asciiTheme="minorHAnsi" w:hAnsiTheme="minorHAnsi" w:cs="Calibri"/>
                <w:sz w:val="22"/>
                <w:szCs w:val="22"/>
              </w:rPr>
              <w:br/>
            </w:r>
            <w:r w:rsidRPr="000C0800">
              <w:rPr>
                <w:rFonts w:asciiTheme="minorHAnsi" w:hAnsiTheme="minorHAnsi" w:cs="Calibri"/>
                <w:sz w:val="22"/>
                <w:szCs w:val="22"/>
                <w:lang w:val="en-US"/>
              </w:rPr>
              <w:t>Semester 2</w:t>
            </w:r>
          </w:p>
        </w:tc>
      </w:tr>
      <w:tr w:rsidR="000C0800" w:rsidRPr="000C0800" w:rsidTr="00803259">
        <w:tc>
          <w:tcPr>
            <w:tcW w:w="1384" w:type="dxa"/>
          </w:tcPr>
          <w:p w:rsidR="000C0800" w:rsidRPr="000C0800" w:rsidRDefault="000C0800" w:rsidP="00803259">
            <w:pPr>
              <w:rPr>
                <w:rFonts w:asciiTheme="minorHAnsi" w:hAnsiTheme="minorHAnsi" w:cs="Calibri"/>
                <w:b/>
                <w:sz w:val="22"/>
                <w:szCs w:val="22"/>
                <w:lang w:val="en-US"/>
              </w:rPr>
            </w:pPr>
            <w:r w:rsidRPr="000C0800">
              <w:rPr>
                <w:rFonts w:asciiTheme="minorHAnsi" w:hAnsiTheme="minorHAnsi" w:cs="Calibri"/>
                <w:b/>
                <w:sz w:val="22"/>
                <w:szCs w:val="22"/>
                <w:lang w:val="en-US"/>
              </w:rPr>
              <w:t>Contact</w:t>
            </w:r>
          </w:p>
        </w:tc>
        <w:tc>
          <w:tcPr>
            <w:tcW w:w="8080" w:type="dxa"/>
          </w:tcPr>
          <w:p w:rsidR="000C0800" w:rsidRPr="000C0800" w:rsidRDefault="000C0800" w:rsidP="00803259">
            <w:pPr>
              <w:rPr>
                <w:rFonts w:asciiTheme="minorHAnsi" w:hAnsiTheme="minorHAnsi" w:cs="Calibri"/>
                <w:sz w:val="22"/>
                <w:szCs w:val="22"/>
                <w:lang w:val="en-US"/>
              </w:rPr>
            </w:pPr>
            <w:r w:rsidRPr="000C0800">
              <w:rPr>
                <w:rFonts w:asciiTheme="minorHAnsi" w:hAnsiTheme="minorHAnsi" w:cs="Calibri"/>
                <w:sz w:val="22"/>
                <w:szCs w:val="22"/>
                <w:lang w:val="en-US"/>
              </w:rPr>
              <w:t xml:space="preserve">Assoc. Prof. </w:t>
            </w:r>
            <w:proofErr w:type="spellStart"/>
            <w:r w:rsidRPr="000C0800">
              <w:rPr>
                <w:rFonts w:asciiTheme="minorHAnsi" w:hAnsiTheme="minorHAnsi" w:cs="Calibri"/>
                <w:sz w:val="22"/>
                <w:szCs w:val="22"/>
                <w:lang w:val="en-US"/>
              </w:rPr>
              <w:t>Una</w:t>
            </w:r>
            <w:proofErr w:type="spellEnd"/>
            <w:r w:rsidRPr="000C0800">
              <w:rPr>
                <w:rFonts w:asciiTheme="minorHAnsi" w:hAnsiTheme="minorHAnsi" w:cs="Calibri"/>
                <w:sz w:val="22"/>
                <w:szCs w:val="22"/>
                <w:lang w:val="en-US"/>
              </w:rPr>
              <w:t xml:space="preserve"> Cunningham, Phone: </w:t>
            </w:r>
            <w:r w:rsidRPr="000C0800">
              <w:rPr>
                <w:rFonts w:asciiTheme="minorHAnsi" w:hAnsiTheme="minorHAnsi" w:cs="Arial"/>
                <w:color w:val="222222"/>
                <w:sz w:val="22"/>
                <w:szCs w:val="22"/>
                <w:shd w:val="clear" w:color="auto" w:fill="FFFFFF"/>
              </w:rPr>
              <w:t>+64 3 364 2987,</w:t>
            </w:r>
            <w:r w:rsidRPr="000C0800">
              <w:rPr>
                <w:rFonts w:asciiTheme="minorHAnsi" w:hAnsiTheme="minorHAnsi" w:cs="Calibri"/>
                <w:sz w:val="22"/>
                <w:szCs w:val="22"/>
                <w:lang w:val="en-US"/>
              </w:rPr>
              <w:t xml:space="preserve">  </w:t>
            </w:r>
            <w:hyperlink r:id="rId29" w:history="1">
              <w:r w:rsidRPr="000C0800">
                <w:rPr>
                  <w:rStyle w:val="Hyperlink"/>
                  <w:rFonts w:asciiTheme="minorHAnsi" w:hAnsiTheme="minorHAnsi" w:cs="Calibri"/>
                  <w:sz w:val="22"/>
                  <w:szCs w:val="22"/>
                  <w:lang w:val="en-US"/>
                </w:rPr>
                <w:t>una.cunningham@canterbury.ac.nz</w:t>
              </w:r>
            </w:hyperlink>
            <w:r w:rsidRPr="000C0800">
              <w:rPr>
                <w:rFonts w:asciiTheme="minorHAnsi" w:hAnsiTheme="minorHAnsi" w:cs="Calibri"/>
                <w:sz w:val="22"/>
                <w:szCs w:val="22"/>
                <w:lang w:val="en-US"/>
              </w:rPr>
              <w:t xml:space="preserve"> </w:t>
            </w:r>
          </w:p>
        </w:tc>
      </w:tr>
    </w:tbl>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0C0800" w:rsidRPr="000C0800" w:rsidRDefault="000C0800" w:rsidP="000C0800">
      <w:pPr>
        <w:autoSpaceDE w:val="0"/>
        <w:autoSpaceDN w:val="0"/>
        <w:adjustRightInd w:val="0"/>
        <w:ind w:left="-851" w:right="-180"/>
        <w:jc w:val="center"/>
        <w:rPr>
          <w:rFonts w:asciiTheme="minorHAnsi" w:hAnsiTheme="minorHAnsi" w:cs="Arial"/>
          <w:b/>
          <w:bCs/>
          <w:color w:val="000000"/>
          <w:sz w:val="28"/>
          <w:szCs w:val="28"/>
        </w:rPr>
      </w:pPr>
      <w:r w:rsidRPr="000C0800">
        <w:rPr>
          <w:rFonts w:asciiTheme="minorHAnsi" w:hAnsiTheme="minorHAnsi" w:cs="Arial"/>
          <w:b/>
          <w:bCs/>
          <w:color w:val="000000"/>
          <w:sz w:val="28"/>
          <w:szCs w:val="28"/>
        </w:rPr>
        <w:t>Massey University</w:t>
      </w:r>
    </w:p>
    <w:p w:rsidR="000C0800" w:rsidRPr="000C0800" w:rsidRDefault="000C0800" w:rsidP="000C0800">
      <w:pPr>
        <w:autoSpaceDE w:val="0"/>
        <w:autoSpaceDN w:val="0"/>
        <w:adjustRightInd w:val="0"/>
        <w:ind w:left="-851" w:right="-180"/>
        <w:jc w:val="both"/>
        <w:rPr>
          <w:rFonts w:asciiTheme="minorHAnsi" w:hAnsiTheme="minorHAnsi" w:cs="Arial"/>
          <w:b/>
          <w:bCs/>
          <w:color w:val="000000"/>
          <w:sz w:val="22"/>
          <w:szCs w:val="22"/>
        </w:rPr>
      </w:pPr>
    </w:p>
    <w:p w:rsidR="000C0800" w:rsidRPr="000C0800" w:rsidRDefault="000C0800" w:rsidP="000C0800">
      <w:pPr>
        <w:autoSpaceDE w:val="0"/>
        <w:autoSpaceDN w:val="0"/>
        <w:adjustRightInd w:val="0"/>
        <w:ind w:left="-851" w:right="-180"/>
        <w:jc w:val="both"/>
        <w:rPr>
          <w:rFonts w:asciiTheme="minorHAnsi" w:hAnsiTheme="minorHAnsi" w:cs="Arial"/>
          <w:b/>
          <w:bCs/>
          <w:color w:val="000000"/>
          <w:sz w:val="22"/>
          <w:szCs w:val="22"/>
        </w:rPr>
      </w:pPr>
      <w:r w:rsidRPr="000C0800">
        <w:rPr>
          <w:rFonts w:asciiTheme="minorHAnsi" w:hAnsiTheme="minorHAnsi" w:cs="Arial"/>
          <w:b/>
          <w:bCs/>
          <w:color w:val="000000"/>
          <w:sz w:val="22"/>
          <w:szCs w:val="22"/>
        </w:rPr>
        <w:t>Literacy Papers</w:t>
      </w:r>
    </w:p>
    <w:p w:rsidR="000C0800" w:rsidRPr="000C0800" w:rsidRDefault="000C0800" w:rsidP="000C0800">
      <w:pPr>
        <w:autoSpaceDE w:val="0"/>
        <w:autoSpaceDN w:val="0"/>
        <w:adjustRightInd w:val="0"/>
        <w:ind w:left="-851" w:right="-180"/>
        <w:jc w:val="both"/>
        <w:rPr>
          <w:rFonts w:asciiTheme="minorHAnsi" w:hAnsiTheme="minorHAnsi" w:cs="Arial"/>
          <w:b/>
          <w:bCs/>
          <w:color w:val="000000"/>
          <w:sz w:val="22"/>
          <w:szCs w:val="22"/>
        </w:rPr>
      </w:pPr>
    </w:p>
    <w:p w:rsidR="000C0800" w:rsidRPr="000C0800" w:rsidRDefault="000C0800" w:rsidP="000C0800">
      <w:pPr>
        <w:autoSpaceDE w:val="0"/>
        <w:autoSpaceDN w:val="0"/>
        <w:adjustRightInd w:val="0"/>
        <w:ind w:left="-851" w:right="-180"/>
        <w:jc w:val="both"/>
        <w:rPr>
          <w:rFonts w:asciiTheme="minorHAnsi" w:hAnsiTheme="minorHAnsi" w:cs="Arial"/>
          <w:b/>
          <w:bCs/>
          <w:color w:val="000000"/>
          <w:sz w:val="22"/>
          <w:szCs w:val="22"/>
        </w:rPr>
      </w:pPr>
      <w:r w:rsidRPr="000C0800">
        <w:rPr>
          <w:rFonts w:asciiTheme="minorHAnsi" w:hAnsiTheme="minorHAnsi" w:cs="Arial"/>
          <w:b/>
          <w:bCs/>
          <w:color w:val="000000"/>
          <w:sz w:val="22"/>
          <w:szCs w:val="22"/>
        </w:rPr>
        <w:t>POSTGRADUATE PAPERS (30 credits)</w:t>
      </w:r>
    </w:p>
    <w:p w:rsidR="000C0800" w:rsidRPr="000C0800" w:rsidRDefault="000C0800" w:rsidP="000C0800">
      <w:pPr>
        <w:autoSpaceDE w:val="0"/>
        <w:autoSpaceDN w:val="0"/>
        <w:adjustRightInd w:val="0"/>
        <w:ind w:left="-851" w:right="-180"/>
        <w:jc w:val="both"/>
        <w:rPr>
          <w:rFonts w:asciiTheme="minorHAnsi" w:hAnsiTheme="minorHAnsi" w:cs="Arial"/>
          <w:color w:val="000000"/>
          <w:sz w:val="22"/>
          <w:szCs w:val="22"/>
        </w:rPr>
      </w:pPr>
      <w:r w:rsidRPr="000C0800">
        <w:rPr>
          <w:rFonts w:asciiTheme="minorHAnsi" w:hAnsiTheme="minorHAnsi" w:cs="Arial"/>
          <w:color w:val="000000"/>
          <w:sz w:val="22"/>
          <w:szCs w:val="22"/>
        </w:rPr>
        <w:t xml:space="preserve">Postgraduate papers may be credited towards a </w:t>
      </w:r>
      <w:proofErr w:type="spellStart"/>
      <w:r w:rsidRPr="000C0800">
        <w:rPr>
          <w:rFonts w:asciiTheme="minorHAnsi" w:hAnsiTheme="minorHAnsi" w:cs="Arial"/>
          <w:color w:val="000000"/>
          <w:sz w:val="22"/>
          <w:szCs w:val="22"/>
        </w:rPr>
        <w:t>PGCertificate</w:t>
      </w:r>
      <w:proofErr w:type="spellEnd"/>
      <w:r w:rsidRPr="000C0800">
        <w:rPr>
          <w:rFonts w:asciiTheme="minorHAnsi" w:hAnsiTheme="minorHAnsi" w:cs="Arial"/>
          <w:color w:val="000000"/>
          <w:sz w:val="22"/>
          <w:szCs w:val="22"/>
        </w:rPr>
        <w:t xml:space="preserve"> Education, </w:t>
      </w:r>
      <w:proofErr w:type="spellStart"/>
      <w:r w:rsidRPr="000C0800">
        <w:rPr>
          <w:rFonts w:asciiTheme="minorHAnsi" w:hAnsiTheme="minorHAnsi" w:cs="Arial"/>
          <w:color w:val="000000"/>
          <w:sz w:val="22"/>
          <w:szCs w:val="22"/>
        </w:rPr>
        <w:t>PGDiploma</w:t>
      </w:r>
      <w:proofErr w:type="spellEnd"/>
      <w:r w:rsidRPr="000C0800">
        <w:rPr>
          <w:rFonts w:asciiTheme="minorHAnsi" w:hAnsiTheme="minorHAnsi" w:cs="Arial"/>
          <w:color w:val="000000"/>
          <w:sz w:val="22"/>
          <w:szCs w:val="22"/>
        </w:rPr>
        <w:t xml:space="preserve"> Education (Literacy Education) or (Unendorsed), or Master of Education (Literacy Education) or (Unendorsed).</w:t>
      </w:r>
    </w:p>
    <w:p w:rsidR="000C0800" w:rsidRPr="000C0800" w:rsidRDefault="000C0800" w:rsidP="000C0800">
      <w:pPr>
        <w:autoSpaceDE w:val="0"/>
        <w:autoSpaceDN w:val="0"/>
        <w:adjustRightInd w:val="0"/>
        <w:ind w:right="-180"/>
        <w:jc w:val="both"/>
        <w:rPr>
          <w:rFonts w:asciiTheme="minorHAnsi" w:hAnsiTheme="minorHAnsi" w:cs="Arial"/>
          <w:color w:val="000000"/>
          <w:sz w:val="22"/>
          <w:szCs w:val="22"/>
        </w:rPr>
      </w:pPr>
    </w:p>
    <w:p w:rsidR="000C0800" w:rsidRPr="000C0800" w:rsidRDefault="000C0800" w:rsidP="000C0800">
      <w:pPr>
        <w:autoSpaceDE w:val="0"/>
        <w:autoSpaceDN w:val="0"/>
        <w:adjustRightInd w:val="0"/>
        <w:ind w:right="-180"/>
        <w:jc w:val="both"/>
        <w:rPr>
          <w:rFonts w:asciiTheme="minorHAnsi" w:hAnsiTheme="minorHAnsi" w:cs="Arial"/>
          <w:color w:val="000000"/>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7946"/>
      </w:tblGrid>
      <w:tr w:rsidR="000C0800" w:rsidRPr="000C0800" w:rsidTr="00803259">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Arial"/>
                <w:b/>
                <w:bCs/>
                <w:sz w:val="22"/>
                <w:szCs w:val="22"/>
                <w:lang w:eastAsia="en-NZ"/>
              </w:rPr>
              <w:br w:type="page"/>
            </w:r>
            <w:r w:rsidRPr="000C0800">
              <w:rPr>
                <w:rFonts w:asciiTheme="minorHAnsi" w:hAnsiTheme="minorHAnsi" w:cs="Calibri"/>
                <w:b/>
                <w:bCs/>
                <w:sz w:val="22"/>
                <w:szCs w:val="22"/>
              </w:rPr>
              <w:t>Title</w:t>
            </w:r>
          </w:p>
          <w:p w:rsidR="000C0800" w:rsidRPr="000C0800" w:rsidRDefault="000C0800" w:rsidP="00803259">
            <w:pPr>
              <w:rPr>
                <w:rFonts w:asciiTheme="minorHAnsi" w:hAnsiTheme="minorHAnsi" w:cs="Calibri"/>
                <w:b/>
                <w:bCs/>
                <w:sz w:val="22"/>
                <w:szCs w:val="22"/>
              </w:rPr>
            </w:pPr>
          </w:p>
        </w:tc>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258.720 Foundations of Literacy Education</w:t>
            </w:r>
          </w:p>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Double Semester (February –November), Distance</w:t>
            </w:r>
          </w:p>
        </w:tc>
      </w:tr>
      <w:tr w:rsidR="000C0800" w:rsidRPr="000C0800" w:rsidTr="00803259">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Description</w:t>
            </w:r>
          </w:p>
        </w:tc>
        <w:tc>
          <w:tcPr>
            <w:tcW w:w="0" w:type="auto"/>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This paper is an advanced study of how students acquire literacy skills and how knowledge of language structure and the cognitive processes involved in literacy learning can be translated into effective teaching practices in the classroom.  It examines the relationship between the structure of spoken and written language and how students learn to read and write; presents an overview of the theory and research that underpins our understanding of literacy learning in students; and considers the implications of contemporary research on literacy learning for educational practice.</w:t>
            </w:r>
          </w:p>
          <w:p w:rsidR="000C0800" w:rsidRPr="000C0800" w:rsidRDefault="009078BC" w:rsidP="00803259">
            <w:pPr>
              <w:pStyle w:val="Default"/>
              <w:rPr>
                <w:rFonts w:asciiTheme="minorHAnsi" w:hAnsiTheme="minorHAnsi" w:cs="Calibri"/>
                <w:sz w:val="22"/>
                <w:szCs w:val="22"/>
              </w:rPr>
            </w:pPr>
            <w:hyperlink r:id="rId30" w:history="1">
              <w:r w:rsidR="000C0800" w:rsidRPr="000C0800">
                <w:rPr>
                  <w:rStyle w:val="Hyperlink"/>
                  <w:rFonts w:asciiTheme="minorHAnsi" w:hAnsiTheme="minorHAnsi"/>
                  <w:sz w:val="22"/>
                  <w:szCs w:val="22"/>
                </w:rPr>
                <w:t>http://www.massey.ac.nz/massey/learning/programme-course-paper/paper.cfm?paper_code=258720&amp;paper_offering_id=1236132</w:t>
              </w:r>
            </w:hyperlink>
            <w:r w:rsidR="000C0800" w:rsidRPr="000C0800">
              <w:rPr>
                <w:rFonts w:asciiTheme="minorHAnsi" w:hAnsiTheme="minorHAnsi"/>
                <w:sz w:val="22"/>
                <w:szCs w:val="22"/>
              </w:rPr>
              <w:t xml:space="preserve"> </w:t>
            </w:r>
          </w:p>
        </w:tc>
      </w:tr>
      <w:tr w:rsidR="000C0800" w:rsidRPr="000C0800" w:rsidTr="00803259">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Delivery for 2017</w:t>
            </w:r>
          </w:p>
        </w:tc>
        <w:tc>
          <w:tcPr>
            <w:tcW w:w="0" w:type="auto"/>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 xml:space="preserve">By Distance and supported by Stream, the online learning environment. A one and a half day on-campus contact course, to be held 19-20 April 2017 in </w:t>
            </w:r>
            <w:proofErr w:type="spellStart"/>
            <w:r w:rsidRPr="000C0800">
              <w:rPr>
                <w:rFonts w:asciiTheme="minorHAnsi" w:hAnsiTheme="minorHAnsi" w:cs="Calibri"/>
                <w:sz w:val="22"/>
                <w:szCs w:val="22"/>
              </w:rPr>
              <w:t>Palmerston</w:t>
            </w:r>
            <w:proofErr w:type="spellEnd"/>
            <w:r w:rsidRPr="000C0800">
              <w:rPr>
                <w:rFonts w:asciiTheme="minorHAnsi" w:hAnsiTheme="minorHAnsi" w:cs="Calibri"/>
                <w:sz w:val="22"/>
                <w:szCs w:val="22"/>
              </w:rPr>
              <w:t xml:space="preserve"> North, will provide further elaboration, clarification, and explication of material in the assigned readings.  However, no additional material is incorporated into the on-campus course.  The contact course will provide you with the opportunity to attend lectures, participate in discussions, meet with other students in 258.720, use the Massey Library, and see the Paper Coordinator on an individual basis.   Attendance is strongly recommended.</w:t>
            </w:r>
          </w:p>
        </w:tc>
      </w:tr>
      <w:tr w:rsidR="000C0800" w:rsidRPr="000C0800" w:rsidTr="00803259">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Contact</w:t>
            </w:r>
          </w:p>
        </w:tc>
        <w:tc>
          <w:tcPr>
            <w:tcW w:w="0" w:type="auto"/>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 xml:space="preserve">Dr Alison Arrow   </w:t>
            </w:r>
            <w:hyperlink r:id="rId31" w:history="1">
              <w:r w:rsidRPr="000C0800">
                <w:rPr>
                  <w:rFonts w:asciiTheme="minorHAnsi" w:hAnsiTheme="minorHAnsi"/>
                  <w:color w:val="0000FF"/>
                  <w:sz w:val="22"/>
                  <w:szCs w:val="22"/>
                </w:rPr>
                <w:t>A.W.Arrow@massey.ac.nz</w:t>
              </w:r>
            </w:hyperlink>
            <w:r w:rsidRPr="000C0800">
              <w:rPr>
                <w:rFonts w:asciiTheme="minorHAnsi" w:hAnsiTheme="minorHAnsi"/>
                <w:sz w:val="22"/>
                <w:szCs w:val="22"/>
              </w:rPr>
              <w:t xml:space="preserve">  </w:t>
            </w:r>
            <w:r w:rsidRPr="000C0800">
              <w:rPr>
                <w:rFonts w:asciiTheme="minorHAnsi" w:hAnsiTheme="minorHAnsi" w:cs="Calibri"/>
                <w:sz w:val="22"/>
                <w:szCs w:val="22"/>
              </w:rPr>
              <w:t xml:space="preserve"> </w:t>
            </w:r>
          </w:p>
        </w:tc>
      </w:tr>
    </w:tbl>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7946"/>
      </w:tblGrid>
      <w:tr w:rsidR="000C0800" w:rsidRPr="000C0800" w:rsidTr="00803259">
        <w:tc>
          <w:tcPr>
            <w:tcW w:w="0" w:type="auto"/>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Title</w:t>
            </w:r>
          </w:p>
        </w:tc>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258.722 The Nature, Prevention, and Remediation of Literacy Learning Difficulties</w:t>
            </w:r>
          </w:p>
          <w:p w:rsidR="000C0800" w:rsidRPr="000C0800" w:rsidRDefault="000C0800" w:rsidP="00803259">
            <w:pPr>
              <w:rPr>
                <w:rFonts w:asciiTheme="minorHAnsi" w:hAnsiTheme="minorHAnsi" w:cs="Calibri"/>
                <w:b/>
                <w:sz w:val="22"/>
                <w:szCs w:val="22"/>
              </w:rPr>
            </w:pPr>
            <w:r w:rsidRPr="000C0800">
              <w:rPr>
                <w:rFonts w:asciiTheme="minorHAnsi" w:hAnsiTheme="minorHAnsi" w:cs="Calibri"/>
                <w:b/>
                <w:bCs/>
                <w:sz w:val="22"/>
                <w:szCs w:val="22"/>
              </w:rPr>
              <w:t>Double Semester (February –November), Distance</w:t>
            </w:r>
          </w:p>
        </w:tc>
      </w:tr>
      <w:tr w:rsidR="000C0800" w:rsidRPr="000C0800" w:rsidTr="00803259">
        <w:trPr>
          <w:trHeight w:val="70"/>
        </w:trPr>
        <w:tc>
          <w:tcPr>
            <w:tcW w:w="0" w:type="auto"/>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Description</w:t>
            </w:r>
          </w:p>
        </w:tc>
        <w:tc>
          <w:tcPr>
            <w:tcW w:w="0" w:type="auto"/>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 xml:space="preserve">This paper is an advanced study of theory and research relating to why some students experience difficulties in learning to read and write, and what intervention procedures can be used to help these students overcome their literacy learning problems.  The </w:t>
            </w:r>
            <w:r w:rsidRPr="000C0800">
              <w:rPr>
                <w:rFonts w:asciiTheme="minorHAnsi" w:hAnsiTheme="minorHAnsi" w:cs="Calibri"/>
                <w:sz w:val="22"/>
                <w:szCs w:val="22"/>
              </w:rPr>
              <w:lastRenderedPageBreak/>
              <w:t xml:space="preserve">material from the required text for the course and the two books of required readings are divided into two sections.  The first section is concerned with the nature of literacy learning difficulties in students.  The second section focuses on theoretically-based intervention strategies and </w:t>
            </w:r>
            <w:proofErr w:type="spellStart"/>
            <w:r w:rsidRPr="000C0800">
              <w:rPr>
                <w:rFonts w:asciiTheme="minorHAnsi" w:hAnsiTheme="minorHAnsi" w:cs="Calibri"/>
                <w:sz w:val="22"/>
                <w:szCs w:val="22"/>
              </w:rPr>
              <w:t>programmes</w:t>
            </w:r>
            <w:proofErr w:type="spellEnd"/>
            <w:r w:rsidRPr="000C0800">
              <w:rPr>
                <w:rFonts w:asciiTheme="minorHAnsi" w:hAnsiTheme="minorHAnsi" w:cs="Calibri"/>
                <w:sz w:val="22"/>
                <w:szCs w:val="22"/>
              </w:rPr>
              <w:t xml:space="preserve"> that research has shown to be useful in helping students with reading and writing problems. </w:t>
            </w:r>
          </w:p>
          <w:p w:rsidR="000C0800" w:rsidRPr="000C0800" w:rsidRDefault="009078BC" w:rsidP="00803259">
            <w:pPr>
              <w:pStyle w:val="Default"/>
              <w:rPr>
                <w:rFonts w:asciiTheme="minorHAnsi" w:hAnsiTheme="minorHAnsi" w:cs="Calibri"/>
                <w:sz w:val="22"/>
                <w:szCs w:val="22"/>
              </w:rPr>
            </w:pPr>
            <w:hyperlink r:id="rId32" w:history="1">
              <w:r w:rsidR="000C0800" w:rsidRPr="000C0800">
                <w:rPr>
                  <w:rStyle w:val="Hyperlink"/>
                  <w:rFonts w:asciiTheme="minorHAnsi" w:hAnsiTheme="minorHAnsi"/>
                  <w:sz w:val="22"/>
                  <w:szCs w:val="22"/>
                </w:rPr>
                <w:t>http://www.massey.ac.nz/massey/learning/programme-course-paper/paper.cfm?paper_code=258722&amp;paper_offering_id=1236133</w:t>
              </w:r>
            </w:hyperlink>
            <w:r w:rsidR="000C0800" w:rsidRPr="000C0800">
              <w:rPr>
                <w:rFonts w:asciiTheme="minorHAnsi" w:hAnsiTheme="minorHAnsi"/>
                <w:sz w:val="22"/>
                <w:szCs w:val="22"/>
              </w:rPr>
              <w:t xml:space="preserve"> </w:t>
            </w:r>
          </w:p>
        </w:tc>
      </w:tr>
      <w:tr w:rsidR="000C0800" w:rsidRPr="000C0800" w:rsidTr="00803259">
        <w:tc>
          <w:tcPr>
            <w:tcW w:w="0" w:type="auto"/>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bCs/>
                <w:sz w:val="22"/>
                <w:szCs w:val="22"/>
              </w:rPr>
              <w:lastRenderedPageBreak/>
              <w:t>Delivery for 2017</w:t>
            </w:r>
          </w:p>
        </w:tc>
        <w:tc>
          <w:tcPr>
            <w:tcW w:w="0" w:type="auto"/>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 xml:space="preserve">By Distance and supported online by Stream, the online learning environment. A one and a half day on-campus contact course, to be held 20-21 April 2017 in </w:t>
            </w:r>
            <w:proofErr w:type="spellStart"/>
            <w:r w:rsidRPr="000C0800">
              <w:rPr>
                <w:rFonts w:asciiTheme="minorHAnsi" w:hAnsiTheme="minorHAnsi" w:cs="Calibri"/>
                <w:sz w:val="22"/>
                <w:szCs w:val="22"/>
              </w:rPr>
              <w:t>Palmerston</w:t>
            </w:r>
            <w:proofErr w:type="spellEnd"/>
            <w:r w:rsidRPr="000C0800">
              <w:rPr>
                <w:rFonts w:asciiTheme="minorHAnsi" w:hAnsiTheme="minorHAnsi" w:cs="Calibri"/>
                <w:sz w:val="22"/>
                <w:szCs w:val="22"/>
              </w:rPr>
              <w:t xml:space="preserve"> North, will provide further elaboration, clarification, and explication of material in the assigned readings.  However, no additional material is incorporated into the on-campus course.  The contact course will provide you with the opportunity to attend lectures, participate in discussions, meet with other students in 258.722 </w:t>
            </w:r>
            <w:proofErr w:type="gramStart"/>
            <w:r w:rsidRPr="000C0800">
              <w:rPr>
                <w:rFonts w:asciiTheme="minorHAnsi" w:hAnsiTheme="minorHAnsi" w:cs="Calibri"/>
                <w:sz w:val="22"/>
                <w:szCs w:val="22"/>
              </w:rPr>
              <w:t>use</w:t>
            </w:r>
            <w:proofErr w:type="gramEnd"/>
            <w:r w:rsidRPr="000C0800">
              <w:rPr>
                <w:rFonts w:asciiTheme="minorHAnsi" w:hAnsiTheme="minorHAnsi" w:cs="Calibri"/>
                <w:sz w:val="22"/>
                <w:szCs w:val="22"/>
              </w:rPr>
              <w:t xml:space="preserve"> the Massey Library, and see the Paper Coordinator on an individual basis.   Attendance is strongly recommended.</w:t>
            </w:r>
          </w:p>
        </w:tc>
      </w:tr>
      <w:tr w:rsidR="000C0800" w:rsidRPr="000C0800" w:rsidTr="00803259">
        <w:tc>
          <w:tcPr>
            <w:tcW w:w="0" w:type="auto"/>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Contact</w:t>
            </w:r>
          </w:p>
        </w:tc>
        <w:tc>
          <w:tcPr>
            <w:tcW w:w="0" w:type="auto"/>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olor w:val="0000FF"/>
                <w:sz w:val="22"/>
                <w:szCs w:val="22"/>
              </w:rPr>
              <w:t xml:space="preserve"> </w:t>
            </w:r>
            <w:r w:rsidRPr="000C0800">
              <w:rPr>
                <w:rFonts w:asciiTheme="minorHAnsi" w:hAnsiTheme="minorHAnsi" w:cs="Calibri"/>
                <w:color w:val="0000FF"/>
                <w:sz w:val="22"/>
                <w:szCs w:val="22"/>
              </w:rPr>
              <w:t xml:space="preserve"> </w:t>
            </w:r>
            <w:r w:rsidRPr="000C0800">
              <w:rPr>
                <w:rFonts w:asciiTheme="minorHAnsi" w:hAnsiTheme="minorHAnsi" w:cs="Calibri"/>
                <w:sz w:val="22"/>
                <w:szCs w:val="22"/>
              </w:rPr>
              <w:t xml:space="preserve">Dr Alison Arrow   </w:t>
            </w:r>
            <w:hyperlink r:id="rId33" w:history="1">
              <w:r w:rsidRPr="000C0800">
                <w:rPr>
                  <w:rFonts w:asciiTheme="minorHAnsi" w:hAnsiTheme="minorHAnsi"/>
                  <w:color w:val="0000FF"/>
                  <w:sz w:val="22"/>
                  <w:szCs w:val="22"/>
                </w:rPr>
                <w:t>A.W.Arrow@massey.ac.nz</w:t>
              </w:r>
            </w:hyperlink>
            <w:r w:rsidRPr="000C0800">
              <w:rPr>
                <w:rFonts w:asciiTheme="minorHAnsi" w:hAnsiTheme="minorHAnsi"/>
                <w:sz w:val="22"/>
                <w:szCs w:val="22"/>
              </w:rPr>
              <w:t xml:space="preserve">  </w:t>
            </w:r>
            <w:r w:rsidRPr="000C0800">
              <w:rPr>
                <w:rFonts w:asciiTheme="minorHAnsi" w:hAnsiTheme="minorHAnsi" w:cs="Calibri"/>
                <w:sz w:val="22"/>
                <w:szCs w:val="22"/>
              </w:rPr>
              <w:t xml:space="preserve"> </w:t>
            </w:r>
          </w:p>
        </w:tc>
      </w:tr>
    </w:tbl>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tbl>
      <w:tblPr>
        <w:tblW w:w="1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8138"/>
        <w:gridCol w:w="9083"/>
      </w:tblGrid>
      <w:tr w:rsidR="000C0800" w:rsidRPr="000C0800" w:rsidTr="00803259">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sz w:val="22"/>
                <w:szCs w:val="22"/>
              </w:rPr>
              <w:t>Title</w:t>
            </w:r>
          </w:p>
        </w:tc>
        <w:tc>
          <w:tcPr>
            <w:tcW w:w="8138" w:type="dxa"/>
          </w:tcPr>
          <w:p w:rsidR="000C0800" w:rsidRPr="000C0800" w:rsidRDefault="000C0800" w:rsidP="00803259">
            <w:pPr>
              <w:rPr>
                <w:rFonts w:asciiTheme="minorHAnsi" w:hAnsiTheme="minorHAnsi"/>
                <w:b/>
                <w:sz w:val="22"/>
                <w:szCs w:val="22"/>
              </w:rPr>
            </w:pPr>
            <w:r w:rsidRPr="000C0800">
              <w:rPr>
                <w:rFonts w:asciiTheme="minorHAnsi" w:hAnsiTheme="minorHAnsi"/>
                <w:b/>
                <w:sz w:val="22"/>
                <w:szCs w:val="22"/>
              </w:rPr>
              <w:t>258.723 The Teaching of Writing</w:t>
            </w:r>
          </w:p>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Double Semester (February –November), Distance</w:t>
            </w:r>
          </w:p>
        </w:tc>
        <w:tc>
          <w:tcPr>
            <w:tcW w:w="9083" w:type="dxa"/>
            <w:vMerge w:val="restart"/>
            <w:tcBorders>
              <w:top w:val="nil"/>
              <w:bottom w:val="nil"/>
            </w:tcBorders>
          </w:tcPr>
          <w:p w:rsidR="000C0800" w:rsidRPr="000C0800" w:rsidRDefault="000C0800" w:rsidP="00803259">
            <w:pPr>
              <w:rPr>
                <w:rFonts w:asciiTheme="minorHAnsi" w:hAnsiTheme="minorHAnsi" w:cs="Calibri"/>
                <w:b/>
                <w:bCs/>
                <w:sz w:val="22"/>
                <w:szCs w:val="22"/>
              </w:rPr>
            </w:pPr>
          </w:p>
        </w:tc>
      </w:tr>
      <w:tr w:rsidR="000C0800" w:rsidRPr="000C0800" w:rsidTr="00803259">
        <w:trPr>
          <w:trHeight w:val="945"/>
        </w:trPr>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Description</w:t>
            </w:r>
          </w:p>
        </w:tc>
        <w:tc>
          <w:tcPr>
            <w:tcW w:w="8138" w:type="dxa"/>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This paper is an advanced study of the latest theories and research on the teaching of writing to students in educational settings.  The three sections include: the theory of writing development; teaching of handwriting; teaching of spelling and punctuation and; the teaching of written composition. There are three assignments.</w:t>
            </w:r>
          </w:p>
          <w:p w:rsidR="000C0800" w:rsidRPr="000C0800" w:rsidRDefault="000C0800" w:rsidP="00803259">
            <w:pPr>
              <w:pStyle w:val="Default"/>
              <w:rPr>
                <w:rFonts w:asciiTheme="minorHAnsi" w:hAnsiTheme="minorHAnsi" w:cs="Calibri"/>
                <w:sz w:val="22"/>
                <w:szCs w:val="22"/>
              </w:rPr>
            </w:pPr>
            <w:r w:rsidRPr="000C0800">
              <w:rPr>
                <w:rFonts w:asciiTheme="minorHAnsi" w:hAnsiTheme="minorHAnsi"/>
                <w:sz w:val="22"/>
                <w:szCs w:val="22"/>
              </w:rPr>
              <w:t xml:space="preserve"> </w:t>
            </w:r>
            <w:hyperlink r:id="rId34" w:history="1">
              <w:r w:rsidRPr="000C0800">
                <w:rPr>
                  <w:rStyle w:val="Hyperlink"/>
                  <w:rFonts w:asciiTheme="minorHAnsi" w:hAnsiTheme="minorHAnsi"/>
                  <w:sz w:val="22"/>
                  <w:szCs w:val="22"/>
                </w:rPr>
                <w:t>http://www.massey.ac.nz/massey/learning/programme-course-paper/paper.cfm?paper_code=258723&amp;paper_offering_id=1236686</w:t>
              </w:r>
            </w:hyperlink>
            <w:r w:rsidRPr="000C0800">
              <w:rPr>
                <w:rFonts w:asciiTheme="minorHAnsi" w:hAnsiTheme="minorHAnsi"/>
                <w:sz w:val="22"/>
                <w:szCs w:val="22"/>
              </w:rPr>
              <w:t xml:space="preserve"> </w:t>
            </w:r>
          </w:p>
        </w:tc>
        <w:tc>
          <w:tcPr>
            <w:tcW w:w="9083" w:type="dxa"/>
            <w:vMerge/>
            <w:tcBorders>
              <w:bottom w:val="nil"/>
            </w:tcBorders>
          </w:tcPr>
          <w:p w:rsidR="000C0800" w:rsidRPr="000C0800" w:rsidRDefault="000C0800" w:rsidP="00803259">
            <w:pPr>
              <w:rPr>
                <w:rFonts w:asciiTheme="minorHAnsi" w:hAnsiTheme="minorHAnsi" w:cs="Calibri"/>
                <w:sz w:val="22"/>
                <w:szCs w:val="22"/>
              </w:rPr>
            </w:pPr>
          </w:p>
        </w:tc>
      </w:tr>
      <w:tr w:rsidR="000C0800" w:rsidRPr="000C0800" w:rsidTr="00803259">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Delivery for 2017</w:t>
            </w:r>
          </w:p>
        </w:tc>
        <w:tc>
          <w:tcPr>
            <w:tcW w:w="8138" w:type="dxa"/>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By Distance and supported online using the Stream online learning environment. No contact course.</w:t>
            </w:r>
          </w:p>
        </w:tc>
        <w:tc>
          <w:tcPr>
            <w:tcW w:w="9083" w:type="dxa"/>
            <w:vMerge/>
            <w:tcBorders>
              <w:bottom w:val="nil"/>
            </w:tcBorders>
          </w:tcPr>
          <w:p w:rsidR="000C0800" w:rsidRPr="000C0800" w:rsidRDefault="000C0800" w:rsidP="00803259">
            <w:pPr>
              <w:rPr>
                <w:rFonts w:asciiTheme="minorHAnsi" w:hAnsiTheme="minorHAnsi" w:cs="Calibri"/>
                <w:sz w:val="22"/>
                <w:szCs w:val="22"/>
              </w:rPr>
            </w:pPr>
          </w:p>
        </w:tc>
      </w:tr>
      <w:tr w:rsidR="000C0800" w:rsidRPr="000C0800" w:rsidTr="00803259">
        <w:tc>
          <w:tcPr>
            <w:tcW w:w="0" w:type="auto"/>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Contact</w:t>
            </w:r>
          </w:p>
        </w:tc>
        <w:tc>
          <w:tcPr>
            <w:tcW w:w="8138" w:type="dxa"/>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 xml:space="preserve">A/Pro Sally Hansen  </w:t>
            </w:r>
            <w:hyperlink r:id="rId35" w:history="1">
              <w:r w:rsidRPr="000C0800">
                <w:rPr>
                  <w:rStyle w:val="Hyperlink"/>
                  <w:rFonts w:asciiTheme="minorHAnsi" w:hAnsiTheme="minorHAnsi"/>
                  <w:sz w:val="22"/>
                  <w:szCs w:val="22"/>
                </w:rPr>
                <w:t>S.E.Hansen@massey.ac.nz</w:t>
              </w:r>
            </w:hyperlink>
            <w:r w:rsidRPr="000C0800">
              <w:rPr>
                <w:rFonts w:asciiTheme="minorHAnsi" w:hAnsiTheme="minorHAnsi"/>
                <w:sz w:val="22"/>
                <w:szCs w:val="22"/>
              </w:rPr>
              <w:t xml:space="preserve"> </w:t>
            </w:r>
          </w:p>
        </w:tc>
        <w:tc>
          <w:tcPr>
            <w:tcW w:w="9083" w:type="dxa"/>
            <w:vMerge/>
            <w:tcBorders>
              <w:bottom w:val="nil"/>
            </w:tcBorders>
          </w:tcPr>
          <w:p w:rsidR="000C0800" w:rsidRPr="000C0800" w:rsidRDefault="000C0800" w:rsidP="00803259">
            <w:pPr>
              <w:rPr>
                <w:rFonts w:asciiTheme="minorHAnsi" w:hAnsiTheme="minorHAnsi" w:cs="Calibri"/>
                <w:bCs/>
                <w:sz w:val="22"/>
                <w:szCs w:val="22"/>
              </w:rPr>
            </w:pPr>
          </w:p>
        </w:tc>
      </w:tr>
    </w:tbl>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7858"/>
      </w:tblGrid>
      <w:tr w:rsidR="000C0800" w:rsidRPr="000C0800" w:rsidTr="00803259">
        <w:tc>
          <w:tcPr>
            <w:tcW w:w="1384" w:type="dxa"/>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sz w:val="22"/>
                <w:szCs w:val="22"/>
              </w:rPr>
              <w:t>Title</w:t>
            </w:r>
          </w:p>
        </w:tc>
        <w:tc>
          <w:tcPr>
            <w:tcW w:w="7858" w:type="dxa"/>
          </w:tcPr>
          <w:p w:rsidR="000C0800" w:rsidRPr="000C0800" w:rsidRDefault="000C0800" w:rsidP="00803259">
            <w:pPr>
              <w:rPr>
                <w:rFonts w:asciiTheme="minorHAnsi" w:hAnsiTheme="minorHAnsi" w:cs="Calibri"/>
                <w:b/>
                <w:sz w:val="22"/>
                <w:szCs w:val="22"/>
              </w:rPr>
            </w:pPr>
            <w:r w:rsidRPr="000C0800">
              <w:rPr>
                <w:rFonts w:asciiTheme="minorHAnsi" w:hAnsiTheme="minorHAnsi" w:cs="Calibri"/>
                <w:b/>
                <w:sz w:val="22"/>
                <w:szCs w:val="22"/>
              </w:rPr>
              <w:t>258.721. Teaching Students with Literacy Learning Difficulties</w:t>
            </w:r>
          </w:p>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Second Semester (July –November), Distance OR Block Course</w:t>
            </w:r>
          </w:p>
        </w:tc>
      </w:tr>
      <w:tr w:rsidR="000C0800" w:rsidRPr="000C0800" w:rsidTr="00803259">
        <w:trPr>
          <w:trHeight w:val="1969"/>
        </w:trPr>
        <w:tc>
          <w:tcPr>
            <w:tcW w:w="1384" w:type="dxa"/>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Description</w:t>
            </w:r>
          </w:p>
        </w:tc>
        <w:tc>
          <w:tcPr>
            <w:tcW w:w="7858" w:type="dxa"/>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The paper builds on the theoretical orientations of early literacy development. It goes one step further however, in that many components in the assignments have a very practical base. This practical base allows the student to apply the theoretical orientations within their practice by completing assignments that require ‘hands-on” tasks with students who have reading problems. Topics include: the cognitive foundations of learning to read; phonological awareness; teaching specific decoding strategies; literacy assessments; assessment and teaching of spelling; assessment and teaching of reading comprehension.</w:t>
            </w:r>
          </w:p>
          <w:p w:rsidR="000C0800" w:rsidRPr="000C0800" w:rsidRDefault="009078BC" w:rsidP="00803259">
            <w:pPr>
              <w:pStyle w:val="Default"/>
              <w:rPr>
                <w:rFonts w:asciiTheme="minorHAnsi" w:hAnsiTheme="minorHAnsi" w:cs="Calibri"/>
                <w:sz w:val="22"/>
                <w:szCs w:val="22"/>
              </w:rPr>
            </w:pPr>
            <w:hyperlink r:id="rId36" w:history="1">
              <w:r w:rsidR="000C0800" w:rsidRPr="000C0800">
                <w:rPr>
                  <w:rStyle w:val="Hyperlink"/>
                  <w:rFonts w:asciiTheme="minorHAnsi" w:hAnsiTheme="minorHAnsi" w:cs="Calibri"/>
                  <w:sz w:val="22"/>
                  <w:szCs w:val="22"/>
                </w:rPr>
                <w:t>http://www.massey.ac.nz/massey/learning/programme-course-paper/paper.cfm?paper_code=258.721</w:t>
              </w:r>
            </w:hyperlink>
            <w:r w:rsidR="000C0800" w:rsidRPr="000C0800">
              <w:rPr>
                <w:rFonts w:asciiTheme="minorHAnsi" w:hAnsiTheme="minorHAnsi" w:cs="Calibri"/>
                <w:sz w:val="22"/>
                <w:szCs w:val="22"/>
              </w:rPr>
              <w:t xml:space="preserve"> </w:t>
            </w:r>
          </w:p>
        </w:tc>
      </w:tr>
      <w:tr w:rsidR="000C0800" w:rsidRPr="000C0800" w:rsidTr="00803259">
        <w:trPr>
          <w:trHeight w:val="1969"/>
        </w:trPr>
        <w:tc>
          <w:tcPr>
            <w:tcW w:w="1384" w:type="dxa"/>
            <w:tcBorders>
              <w:top w:val="single" w:sz="4" w:space="0" w:color="auto"/>
              <w:left w:val="single" w:sz="4" w:space="0" w:color="auto"/>
              <w:bottom w:val="single" w:sz="4" w:space="0" w:color="auto"/>
              <w:right w:val="single" w:sz="4" w:space="0" w:color="auto"/>
            </w:tcBorders>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lastRenderedPageBreak/>
              <w:t>Delivery for 2017</w:t>
            </w:r>
          </w:p>
        </w:tc>
        <w:tc>
          <w:tcPr>
            <w:tcW w:w="7858" w:type="dxa"/>
            <w:tcBorders>
              <w:top w:val="single" w:sz="4" w:space="0" w:color="auto"/>
              <w:left w:val="single" w:sz="4" w:space="0" w:color="auto"/>
              <w:bottom w:val="single" w:sz="4" w:space="0" w:color="auto"/>
              <w:right w:val="single" w:sz="4" w:space="0" w:color="auto"/>
            </w:tcBorders>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There are two offerings for this course.</w:t>
            </w:r>
          </w:p>
          <w:p w:rsidR="000C0800" w:rsidRPr="000C0800" w:rsidRDefault="000C0800" w:rsidP="00803259">
            <w:pPr>
              <w:pStyle w:val="Default"/>
              <w:rPr>
                <w:rFonts w:asciiTheme="minorHAnsi" w:hAnsiTheme="minorHAnsi" w:cs="Calibri"/>
                <w:sz w:val="22"/>
                <w:szCs w:val="22"/>
              </w:rPr>
            </w:pPr>
          </w:p>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 xml:space="preserve">By Distance. A one and a half day on-campus contact course to be held 15-16 August 2017 at </w:t>
            </w:r>
            <w:proofErr w:type="gramStart"/>
            <w:r w:rsidRPr="000C0800">
              <w:rPr>
                <w:rFonts w:asciiTheme="minorHAnsi" w:hAnsiTheme="minorHAnsi" w:cs="Calibri"/>
                <w:sz w:val="22"/>
                <w:szCs w:val="22"/>
              </w:rPr>
              <w:t>Albany,</w:t>
            </w:r>
            <w:proofErr w:type="gramEnd"/>
            <w:r w:rsidRPr="000C0800">
              <w:rPr>
                <w:rFonts w:asciiTheme="minorHAnsi" w:hAnsiTheme="minorHAnsi" w:cs="Calibri"/>
                <w:sz w:val="22"/>
                <w:szCs w:val="22"/>
              </w:rPr>
              <w:t xml:space="preserve"> will provide you with further elaboration, clarification and explication of the material and assignments. The contact course will provide you with the opportunity to attend lectures, participate in discussions, meet with other students in 258.721, use the Massey Library, and see the Paper Coordinator on an individual basis.   Attendance is strongly recommended. </w:t>
            </w:r>
          </w:p>
          <w:p w:rsidR="000C0800" w:rsidRPr="000C0800" w:rsidRDefault="000C0800" w:rsidP="00803259">
            <w:pPr>
              <w:pStyle w:val="Default"/>
              <w:rPr>
                <w:rFonts w:asciiTheme="minorHAnsi" w:hAnsiTheme="minorHAnsi" w:cs="Calibri"/>
                <w:sz w:val="22"/>
                <w:szCs w:val="22"/>
              </w:rPr>
            </w:pPr>
          </w:p>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Block Course. A two-week course running from 10-21 July 2017 based on the Albany campus. If you enroll in this option attendance at the Block course is Compulsory.</w:t>
            </w:r>
          </w:p>
        </w:tc>
      </w:tr>
      <w:tr w:rsidR="000C0800" w:rsidRPr="000C0800" w:rsidTr="00803259">
        <w:trPr>
          <w:trHeight w:val="437"/>
        </w:trPr>
        <w:tc>
          <w:tcPr>
            <w:tcW w:w="1384" w:type="dxa"/>
            <w:tcBorders>
              <w:top w:val="single" w:sz="4" w:space="0" w:color="auto"/>
              <w:left w:val="single" w:sz="4" w:space="0" w:color="auto"/>
              <w:bottom w:val="single" w:sz="4" w:space="0" w:color="auto"/>
              <w:right w:val="single" w:sz="4" w:space="0" w:color="auto"/>
            </w:tcBorders>
          </w:tcPr>
          <w:p w:rsidR="000C0800" w:rsidRPr="000C0800" w:rsidRDefault="000C0800" w:rsidP="00803259">
            <w:pPr>
              <w:rPr>
                <w:rFonts w:asciiTheme="minorHAnsi" w:hAnsiTheme="minorHAnsi" w:cs="Calibri"/>
                <w:b/>
                <w:bCs/>
                <w:sz w:val="22"/>
                <w:szCs w:val="22"/>
              </w:rPr>
            </w:pPr>
            <w:r w:rsidRPr="000C0800">
              <w:rPr>
                <w:rFonts w:asciiTheme="minorHAnsi" w:hAnsiTheme="minorHAnsi" w:cs="Calibri"/>
                <w:b/>
                <w:bCs/>
                <w:sz w:val="22"/>
                <w:szCs w:val="22"/>
              </w:rPr>
              <w:t>Contact</w:t>
            </w:r>
          </w:p>
        </w:tc>
        <w:tc>
          <w:tcPr>
            <w:tcW w:w="7858" w:type="dxa"/>
            <w:tcBorders>
              <w:top w:val="single" w:sz="4" w:space="0" w:color="auto"/>
              <w:left w:val="single" w:sz="4" w:space="0" w:color="auto"/>
              <w:bottom w:val="single" w:sz="4" w:space="0" w:color="auto"/>
              <w:right w:val="single" w:sz="4" w:space="0" w:color="auto"/>
            </w:tcBorders>
          </w:tcPr>
          <w:p w:rsidR="000C0800" w:rsidRPr="000C0800" w:rsidRDefault="000C0800" w:rsidP="00803259">
            <w:pPr>
              <w:pStyle w:val="Default"/>
              <w:rPr>
                <w:rFonts w:asciiTheme="minorHAnsi" w:hAnsiTheme="minorHAnsi" w:cs="Calibri"/>
                <w:sz w:val="22"/>
                <w:szCs w:val="22"/>
              </w:rPr>
            </w:pPr>
            <w:r w:rsidRPr="000C0800">
              <w:rPr>
                <w:rFonts w:asciiTheme="minorHAnsi" w:hAnsiTheme="minorHAnsi" w:cs="Calibri"/>
                <w:sz w:val="22"/>
                <w:szCs w:val="22"/>
              </w:rPr>
              <w:t xml:space="preserve">Prof Tom Nicholson </w:t>
            </w:r>
            <w:hyperlink r:id="rId37" w:history="1">
              <w:r w:rsidRPr="000C0800">
                <w:rPr>
                  <w:rStyle w:val="Hyperlink"/>
                  <w:rFonts w:asciiTheme="minorHAnsi" w:hAnsiTheme="minorHAnsi" w:cs="Calibri"/>
                  <w:sz w:val="22"/>
                  <w:szCs w:val="22"/>
                </w:rPr>
                <w:t>T.Nicholson@massey.ac.nz</w:t>
              </w:r>
            </w:hyperlink>
            <w:r w:rsidRPr="000C0800">
              <w:rPr>
                <w:rFonts w:asciiTheme="minorHAnsi" w:hAnsiTheme="minorHAnsi" w:cs="Calibri"/>
                <w:sz w:val="22"/>
                <w:szCs w:val="22"/>
              </w:rPr>
              <w:t xml:space="preserve"> </w:t>
            </w:r>
          </w:p>
        </w:tc>
      </w:tr>
    </w:tbl>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p w:rsidR="000C0800" w:rsidRPr="000C0800" w:rsidRDefault="000C0800" w:rsidP="000C0800">
      <w:pPr>
        <w:ind w:left="-851"/>
        <w:rPr>
          <w:rFonts w:asciiTheme="minorHAnsi" w:hAnsiTheme="minorHAnsi"/>
          <w:sz w:val="22"/>
          <w:szCs w:val="22"/>
        </w:rPr>
      </w:pPr>
      <w:r w:rsidRPr="000C0800">
        <w:rPr>
          <w:rFonts w:asciiTheme="minorHAnsi" w:hAnsiTheme="minorHAnsi"/>
          <w:b/>
          <w:sz w:val="22"/>
          <w:szCs w:val="22"/>
        </w:rPr>
        <w:t xml:space="preserve">ENROLMENT: </w:t>
      </w:r>
      <w:r w:rsidRPr="000C0800">
        <w:rPr>
          <w:rFonts w:asciiTheme="minorHAnsi" w:hAnsiTheme="minorHAnsi"/>
          <w:sz w:val="22"/>
          <w:szCs w:val="22"/>
        </w:rPr>
        <w:t xml:space="preserve">Enrol online at: </w:t>
      </w:r>
      <w:hyperlink r:id="rId38" w:history="1">
        <w:r w:rsidRPr="000C0800">
          <w:rPr>
            <w:rStyle w:val="Hyperlink"/>
            <w:rFonts w:asciiTheme="minorHAnsi" w:hAnsiTheme="minorHAnsi"/>
            <w:sz w:val="22"/>
            <w:szCs w:val="22"/>
          </w:rPr>
          <w:t>http://enrol.massey.ac.nz</w:t>
        </w:r>
      </w:hyperlink>
      <w:r w:rsidRPr="000C0800">
        <w:rPr>
          <w:rFonts w:asciiTheme="minorHAnsi" w:hAnsiTheme="minorHAnsi"/>
          <w:sz w:val="22"/>
          <w:szCs w:val="22"/>
        </w:rPr>
        <w:t xml:space="preserve">  or call 0800 Massey (0800 627 739) to get your enrolment started.</w:t>
      </w:r>
    </w:p>
    <w:p w:rsidR="000C0800" w:rsidRPr="000C0800" w:rsidRDefault="000C0800" w:rsidP="000C0800">
      <w:pPr>
        <w:rPr>
          <w:rFonts w:asciiTheme="minorHAnsi" w:hAnsiTheme="minorHAnsi" w:cs="Arial"/>
          <w:sz w:val="22"/>
          <w:szCs w:val="22"/>
        </w:rPr>
      </w:pPr>
    </w:p>
    <w:p w:rsidR="000C0800" w:rsidRPr="000C0800" w:rsidRDefault="000C0800" w:rsidP="000C0800">
      <w:pPr>
        <w:spacing w:line="240" w:lineRule="auto"/>
        <w:rPr>
          <w:rFonts w:asciiTheme="minorHAnsi" w:hAnsiTheme="minorHAnsi" w:cs="Arial"/>
          <w:b/>
          <w:bCs/>
          <w:sz w:val="22"/>
          <w:szCs w:val="22"/>
          <w:lang w:eastAsia="en-NZ"/>
        </w:rPr>
      </w:pPr>
    </w:p>
    <w:p w:rsidR="000C0800" w:rsidRPr="000C0800" w:rsidRDefault="000C0800" w:rsidP="000C0800">
      <w:pPr>
        <w:spacing w:line="240" w:lineRule="auto"/>
        <w:jc w:val="center"/>
        <w:rPr>
          <w:rFonts w:ascii="Calibri" w:hAnsi="Calibri" w:cs="Arial"/>
          <w:b/>
          <w:bCs/>
          <w:sz w:val="28"/>
          <w:szCs w:val="28"/>
          <w:lang w:eastAsia="en-NZ"/>
        </w:rPr>
      </w:pPr>
      <w:r w:rsidRPr="000C0800">
        <w:rPr>
          <w:rFonts w:ascii="Calibri" w:hAnsi="Calibri" w:cs="Arial"/>
          <w:b/>
          <w:bCs/>
          <w:sz w:val="28"/>
          <w:szCs w:val="28"/>
          <w:lang w:eastAsia="en-NZ"/>
        </w:rPr>
        <w:t>The University of Waikato</w:t>
      </w:r>
    </w:p>
    <w:p w:rsidR="000C0800" w:rsidRPr="000C0800" w:rsidRDefault="000C0800" w:rsidP="000C0800">
      <w:pPr>
        <w:autoSpaceDE w:val="0"/>
        <w:autoSpaceDN w:val="0"/>
        <w:adjustRightInd w:val="0"/>
        <w:ind w:left="-540" w:right="-180"/>
        <w:rPr>
          <w:rFonts w:ascii="Calibri" w:hAnsi="Calibri" w:cs="Arial"/>
          <w:b/>
          <w:bCs/>
          <w:sz w:val="22"/>
          <w:szCs w:val="22"/>
          <w:lang w:eastAsia="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58"/>
      </w:tblGrid>
      <w:tr w:rsidR="000C0800" w:rsidRPr="000C0800" w:rsidTr="00803259">
        <w:trPr>
          <w:trHeight w:val="187"/>
        </w:trPr>
        <w:tc>
          <w:tcPr>
            <w:tcW w:w="1384" w:type="dxa"/>
          </w:tcPr>
          <w:p w:rsidR="000C0800" w:rsidRPr="000C0800" w:rsidRDefault="000C0800" w:rsidP="00803259">
            <w:pPr>
              <w:pStyle w:val="Default"/>
              <w:rPr>
                <w:rFonts w:ascii="Calibri" w:hAnsi="Calibri" w:cs="Calibri"/>
                <w:sz w:val="22"/>
                <w:szCs w:val="22"/>
              </w:rPr>
            </w:pPr>
            <w:r w:rsidRPr="000C0800">
              <w:rPr>
                <w:rFonts w:ascii="Calibri" w:hAnsi="Calibri"/>
                <w:b/>
                <w:bCs/>
                <w:sz w:val="22"/>
                <w:szCs w:val="22"/>
                <w:lang w:eastAsia="en-NZ"/>
              </w:rPr>
              <w:br w:type="page"/>
            </w:r>
            <w:r w:rsidRPr="000C0800">
              <w:rPr>
                <w:rFonts w:ascii="Calibri" w:hAnsi="Calibri" w:cs="Calibri"/>
                <w:b/>
                <w:bCs/>
                <w:sz w:val="22"/>
                <w:szCs w:val="22"/>
              </w:rPr>
              <w:t xml:space="preserve">Title </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ALED501-17A (NET): Literacy Education: Approaches and Perspectives </w:t>
            </w:r>
          </w:p>
        </w:tc>
      </w:tr>
      <w:tr w:rsidR="000C0800" w:rsidRPr="000C0800" w:rsidTr="00803259">
        <w:trPr>
          <w:trHeight w:val="749"/>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 xml:space="preserve">Description </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This paper offers an introductory, critical examination of some theories, research, practice, policy and resources in literacy education in a range of settings. Students are expected to reflect on a range of approaches to literacy education and to draw on these reflections to investigate aspects of literacy of particular interest or concern to them. They are also expected to contribute regularly to class dialogue on literacy education.</w:t>
            </w:r>
          </w:p>
        </w:tc>
      </w:tr>
      <w:tr w:rsidR="000C0800" w:rsidRPr="000C0800" w:rsidTr="00803259">
        <w:trPr>
          <w:trHeight w:val="468"/>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Delivery for 2017</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Fully online</w:t>
            </w:r>
          </w:p>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Contact Professor Terry Locke </w:t>
            </w:r>
            <w:hyperlink r:id="rId39" w:history="1">
              <w:r w:rsidRPr="000C0800">
                <w:rPr>
                  <w:rStyle w:val="Hyperlink"/>
                  <w:rFonts w:ascii="Calibri" w:hAnsi="Calibri" w:cs="Calibri"/>
                  <w:sz w:val="22"/>
                  <w:szCs w:val="22"/>
                </w:rPr>
                <w:t>locket@waikato.ac.nz</w:t>
              </w:r>
            </w:hyperlink>
            <w:r w:rsidRPr="000C0800">
              <w:rPr>
                <w:rFonts w:ascii="Calibri" w:hAnsi="Calibri" w:cs="Calibri"/>
                <w:sz w:val="22"/>
                <w:szCs w:val="22"/>
              </w:rPr>
              <w:t xml:space="preserve"> or Dr Judy Hunter </w:t>
            </w:r>
            <w:hyperlink r:id="rId40" w:history="1">
              <w:r w:rsidRPr="000C0800">
                <w:rPr>
                  <w:rStyle w:val="Hyperlink"/>
                  <w:rFonts w:ascii="Calibri" w:hAnsi="Calibri" w:cs="Calibri"/>
                  <w:sz w:val="22"/>
                  <w:szCs w:val="22"/>
                </w:rPr>
                <w:t>jmhunter@waikato.ac.nz</w:t>
              </w:r>
            </w:hyperlink>
            <w:r w:rsidRPr="000C0800">
              <w:rPr>
                <w:rFonts w:ascii="Calibri" w:hAnsi="Calibri" w:cs="Calibri"/>
                <w:sz w:val="22"/>
                <w:szCs w:val="22"/>
              </w:rPr>
              <w:t xml:space="preserve"> </w:t>
            </w:r>
          </w:p>
        </w:tc>
      </w:tr>
    </w:tbl>
    <w:p w:rsidR="000C0800" w:rsidRPr="000C0800" w:rsidRDefault="000C0800" w:rsidP="000C0800">
      <w:pPr>
        <w:pStyle w:val="Default"/>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58"/>
      </w:tblGrid>
      <w:tr w:rsidR="000C0800" w:rsidRPr="000C0800" w:rsidTr="00803259">
        <w:trPr>
          <w:trHeight w:val="187"/>
        </w:trPr>
        <w:tc>
          <w:tcPr>
            <w:tcW w:w="1384" w:type="dxa"/>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Title </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ALED502-17B (NET): Critical Literacy in Curriculum </w:t>
            </w:r>
          </w:p>
        </w:tc>
      </w:tr>
      <w:tr w:rsidR="000C0800" w:rsidRPr="000C0800" w:rsidTr="00803259">
        <w:trPr>
          <w:trHeight w:val="1027"/>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 xml:space="preserve">Description </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This paper offers participants the opportunity to develop a set of critical lenses through which to view: their own and others’ literacy practices, teaching and learning practices in relation to literacy and the way in which literacy is underpinned by ideology in various policy and official documents. </w:t>
            </w:r>
          </w:p>
        </w:tc>
      </w:tr>
      <w:tr w:rsidR="000C0800" w:rsidRPr="000C0800" w:rsidTr="00803259">
        <w:trPr>
          <w:trHeight w:val="187"/>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Delivery for 2017</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Fully online</w:t>
            </w:r>
          </w:p>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Contact Professor Terry Locke </w:t>
            </w:r>
            <w:hyperlink r:id="rId41" w:history="1">
              <w:r w:rsidRPr="000C0800">
                <w:rPr>
                  <w:rStyle w:val="Hyperlink"/>
                  <w:rFonts w:ascii="Calibri" w:hAnsi="Calibri" w:cs="Calibri"/>
                  <w:sz w:val="22"/>
                  <w:szCs w:val="22"/>
                </w:rPr>
                <w:t>locket@waikato.ac.nz</w:t>
              </w:r>
            </w:hyperlink>
          </w:p>
        </w:tc>
      </w:tr>
    </w:tbl>
    <w:p w:rsidR="000C0800" w:rsidRPr="000C0800" w:rsidRDefault="000C0800" w:rsidP="000C0800">
      <w:pPr>
        <w:pStyle w:val="Default"/>
        <w:rPr>
          <w:rFonts w:ascii="Calibri" w:hAnsi="Calibri" w:cs="Calibri"/>
          <w:color w:val="auto"/>
          <w:sz w:val="22"/>
          <w:szCs w:val="22"/>
        </w:rPr>
      </w:pPr>
    </w:p>
    <w:p w:rsidR="000C0800" w:rsidRPr="000C0800" w:rsidRDefault="000C0800" w:rsidP="000C0800">
      <w:pPr>
        <w:pStyle w:val="Default"/>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7793"/>
      </w:tblGrid>
      <w:tr w:rsidR="000C0800" w:rsidRPr="000C0800" w:rsidTr="00803259">
        <w:trPr>
          <w:trHeight w:val="187"/>
        </w:trPr>
        <w:tc>
          <w:tcPr>
            <w:tcW w:w="0" w:type="auto"/>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Title </w:t>
            </w:r>
          </w:p>
        </w:tc>
        <w:tc>
          <w:tcPr>
            <w:tcW w:w="0" w:type="auto"/>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ALED504-17C (BLK): Reading Difficulties </w:t>
            </w:r>
          </w:p>
        </w:tc>
      </w:tr>
      <w:tr w:rsidR="000C0800" w:rsidRPr="000C0800" w:rsidTr="00803259">
        <w:trPr>
          <w:trHeight w:val="67"/>
        </w:trPr>
        <w:tc>
          <w:tcPr>
            <w:tcW w:w="0" w:type="auto"/>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 xml:space="preserve">Description </w:t>
            </w:r>
          </w:p>
        </w:tc>
        <w:tc>
          <w:tcPr>
            <w:tcW w:w="0" w:type="auto"/>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This paper provides a critical examination of theoretical models of the reading process and the utility of associated procedures designed to evaluate, diagnose, and remediate reading problems. </w:t>
            </w:r>
          </w:p>
        </w:tc>
      </w:tr>
      <w:tr w:rsidR="000C0800" w:rsidRPr="000C0800" w:rsidTr="00803259">
        <w:trPr>
          <w:trHeight w:val="465"/>
        </w:trPr>
        <w:tc>
          <w:tcPr>
            <w:tcW w:w="0" w:type="auto"/>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Delivery for 2017</w:t>
            </w:r>
          </w:p>
        </w:tc>
        <w:tc>
          <w:tcPr>
            <w:tcW w:w="0" w:type="auto"/>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On campus block (9-4 pm: dates TBC) and partially online</w:t>
            </w:r>
          </w:p>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Contact Dr Sue </w:t>
            </w:r>
            <w:proofErr w:type="spellStart"/>
            <w:r w:rsidRPr="000C0800">
              <w:rPr>
                <w:rFonts w:ascii="Calibri" w:hAnsi="Calibri" w:cs="Calibri"/>
                <w:sz w:val="22"/>
                <w:szCs w:val="22"/>
              </w:rPr>
              <w:t>Dymock</w:t>
            </w:r>
            <w:proofErr w:type="spellEnd"/>
            <w:r w:rsidRPr="000C0800">
              <w:rPr>
                <w:rFonts w:ascii="Calibri" w:hAnsi="Calibri" w:cs="Calibri"/>
                <w:sz w:val="22"/>
                <w:szCs w:val="22"/>
              </w:rPr>
              <w:t xml:space="preserve">  </w:t>
            </w:r>
            <w:hyperlink r:id="rId42" w:history="1">
              <w:r w:rsidRPr="000C0800">
                <w:rPr>
                  <w:rStyle w:val="Hyperlink"/>
                  <w:rFonts w:ascii="Calibri" w:hAnsi="Calibri" w:cs="Calibri"/>
                  <w:sz w:val="22"/>
                  <w:szCs w:val="22"/>
                </w:rPr>
                <w:t>sdymock@waikato.ac.nz</w:t>
              </w:r>
            </w:hyperlink>
            <w:r w:rsidRPr="000C0800">
              <w:rPr>
                <w:rFonts w:ascii="Calibri" w:hAnsi="Calibri" w:cs="Calibri"/>
                <w:sz w:val="22"/>
                <w:szCs w:val="22"/>
              </w:rPr>
              <w:t xml:space="preserve"> </w:t>
            </w:r>
          </w:p>
        </w:tc>
      </w:tr>
    </w:tbl>
    <w:p w:rsidR="000C0800" w:rsidRPr="000C0800" w:rsidRDefault="000C0800" w:rsidP="000C0800">
      <w:pPr>
        <w:pStyle w:val="Default"/>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58"/>
      </w:tblGrid>
      <w:tr w:rsidR="000C0800" w:rsidRPr="000C0800" w:rsidTr="00803259">
        <w:trPr>
          <w:trHeight w:val="187"/>
        </w:trPr>
        <w:tc>
          <w:tcPr>
            <w:tcW w:w="1384" w:type="dxa"/>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Title </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ALED522-17B (NET): Best Practice in the Writing Classroom </w:t>
            </w:r>
          </w:p>
        </w:tc>
      </w:tr>
      <w:tr w:rsidR="000C0800" w:rsidRPr="000C0800" w:rsidTr="00803259">
        <w:trPr>
          <w:trHeight w:val="67"/>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 xml:space="preserve">Description </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In this paper students explore writing discourses; </w:t>
            </w:r>
            <w:proofErr w:type="spellStart"/>
            <w:r w:rsidRPr="000C0800">
              <w:rPr>
                <w:rFonts w:ascii="Calibri" w:hAnsi="Calibri" w:cs="Calibri"/>
                <w:sz w:val="22"/>
                <w:szCs w:val="22"/>
              </w:rPr>
              <w:t>analysing</w:t>
            </w:r>
            <w:proofErr w:type="spellEnd"/>
            <w:r w:rsidRPr="000C0800">
              <w:rPr>
                <w:rFonts w:ascii="Calibri" w:hAnsi="Calibri" w:cs="Calibri"/>
                <w:sz w:val="22"/>
                <w:szCs w:val="22"/>
              </w:rPr>
              <w:t xml:space="preserve"> and critiquing a range of theoretical perspectives and teaching practices. Participants are required to reflect </w:t>
            </w:r>
            <w:r w:rsidRPr="000C0800">
              <w:rPr>
                <w:rFonts w:ascii="Calibri" w:hAnsi="Calibri" w:cs="Calibri"/>
                <w:sz w:val="22"/>
                <w:szCs w:val="22"/>
              </w:rPr>
              <w:lastRenderedPageBreak/>
              <w:t xml:space="preserve">on their own discursive practices and how these position them as teachers of writing. Current pedagogical research in terms of effective teaching and assessment practices are discussed and teachers apply these understandings to a small research project in a practical teaching situation. </w:t>
            </w:r>
          </w:p>
        </w:tc>
      </w:tr>
      <w:tr w:rsidR="000C0800" w:rsidRPr="000C0800" w:rsidTr="00803259">
        <w:trPr>
          <w:trHeight w:val="181"/>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lastRenderedPageBreak/>
              <w:t>Delivery for 2017</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Fully online</w:t>
            </w:r>
          </w:p>
          <w:p w:rsidR="000C0800" w:rsidRPr="000C0800" w:rsidRDefault="000C0800" w:rsidP="00803259">
            <w:pPr>
              <w:pStyle w:val="Default"/>
              <w:rPr>
                <w:rFonts w:ascii="Calibri" w:hAnsi="Calibri" w:cs="Calibri"/>
                <w:sz w:val="22"/>
                <w:szCs w:val="22"/>
              </w:rPr>
            </w:pPr>
          </w:p>
        </w:tc>
      </w:tr>
    </w:tbl>
    <w:p w:rsidR="000C0800" w:rsidRPr="000C0800" w:rsidRDefault="000C0800" w:rsidP="000C0800">
      <w:pPr>
        <w:spacing w:line="240" w:lineRule="auto"/>
        <w:rPr>
          <w:rFonts w:ascii="Calibri" w:eastAsia="Calibri" w:hAnsi="Calibri" w:cs="Calibri"/>
          <w:sz w:val="22"/>
          <w:szCs w:val="22"/>
          <w:lang w:val="fr-FR"/>
        </w:rPr>
      </w:pPr>
    </w:p>
    <w:p w:rsidR="000C0800" w:rsidRPr="000C0800" w:rsidRDefault="000C0800" w:rsidP="000C0800">
      <w:pPr>
        <w:pStyle w:val="Default"/>
        <w:rPr>
          <w:rFonts w:ascii="Calibri" w:hAnsi="Calibri" w:cs="Calibri"/>
          <w:color w:val="auto"/>
          <w:sz w:val="22"/>
          <w:szCs w:val="22"/>
        </w:rPr>
      </w:pPr>
    </w:p>
    <w:tbl>
      <w:tblPr>
        <w:tblStyle w:val="TableGrid"/>
        <w:tblW w:w="0" w:type="auto"/>
        <w:tblLook w:val="04A0"/>
      </w:tblPr>
      <w:tblGrid>
        <w:gridCol w:w="1384"/>
        <w:gridCol w:w="7858"/>
      </w:tblGrid>
      <w:tr w:rsidR="000C0800" w:rsidRPr="000C0800" w:rsidTr="00803259">
        <w:tc>
          <w:tcPr>
            <w:tcW w:w="1384" w:type="dxa"/>
          </w:tcPr>
          <w:p w:rsidR="000C0800" w:rsidRPr="000C0800" w:rsidRDefault="000C0800" w:rsidP="00803259">
            <w:pPr>
              <w:pStyle w:val="Default"/>
              <w:rPr>
                <w:rFonts w:ascii="Calibri" w:hAnsi="Calibri" w:cs="Calibri"/>
                <w:b/>
                <w:bCs/>
                <w:color w:val="auto"/>
                <w:sz w:val="22"/>
                <w:szCs w:val="22"/>
              </w:rPr>
            </w:pPr>
            <w:r w:rsidRPr="000C0800">
              <w:rPr>
                <w:rFonts w:ascii="Calibri" w:hAnsi="Calibri" w:cs="Calibri"/>
                <w:b/>
                <w:bCs/>
                <w:color w:val="auto"/>
                <w:sz w:val="22"/>
                <w:szCs w:val="22"/>
              </w:rPr>
              <w:t>Title</w:t>
            </w:r>
          </w:p>
        </w:tc>
        <w:tc>
          <w:tcPr>
            <w:tcW w:w="7858" w:type="dxa"/>
          </w:tcPr>
          <w:p w:rsidR="000C0800" w:rsidRPr="000C0800" w:rsidRDefault="000C0800" w:rsidP="00803259">
            <w:pPr>
              <w:pStyle w:val="Default"/>
              <w:rPr>
                <w:rFonts w:ascii="Calibri" w:hAnsi="Calibri" w:cs="Calibri"/>
                <w:b/>
                <w:bCs/>
                <w:color w:val="auto"/>
                <w:sz w:val="22"/>
                <w:szCs w:val="22"/>
              </w:rPr>
            </w:pPr>
            <w:r w:rsidRPr="000C0800">
              <w:rPr>
                <w:rFonts w:ascii="Calibri" w:hAnsi="Calibri" w:cs="Calibri"/>
                <w:b/>
                <w:bCs/>
                <w:color w:val="auto"/>
                <w:sz w:val="22"/>
                <w:szCs w:val="22"/>
              </w:rPr>
              <w:t>ALED523-17A (BLK) Using literature in the primary and secondary classroom</w:t>
            </w:r>
          </w:p>
        </w:tc>
      </w:tr>
      <w:tr w:rsidR="000C0800" w:rsidRPr="000C0800" w:rsidTr="00803259">
        <w:tc>
          <w:tcPr>
            <w:tcW w:w="1384" w:type="dxa"/>
          </w:tcPr>
          <w:p w:rsidR="000C0800" w:rsidRPr="000C0800" w:rsidRDefault="000C0800" w:rsidP="00803259">
            <w:pPr>
              <w:pStyle w:val="Default"/>
              <w:rPr>
                <w:rFonts w:ascii="Calibri" w:hAnsi="Calibri" w:cs="Calibri"/>
                <w:b/>
                <w:bCs/>
                <w:color w:val="auto"/>
                <w:sz w:val="22"/>
                <w:szCs w:val="22"/>
              </w:rPr>
            </w:pPr>
            <w:r w:rsidRPr="000C0800">
              <w:rPr>
                <w:rFonts w:ascii="Calibri" w:hAnsi="Calibri" w:cs="Calibri"/>
                <w:b/>
                <w:bCs/>
                <w:color w:val="auto"/>
                <w:sz w:val="22"/>
                <w:szCs w:val="22"/>
              </w:rPr>
              <w:t>Description</w:t>
            </w:r>
          </w:p>
        </w:tc>
        <w:tc>
          <w:tcPr>
            <w:tcW w:w="7858" w:type="dxa"/>
          </w:tcPr>
          <w:p w:rsidR="000C0800" w:rsidRPr="000C0800" w:rsidRDefault="000C0800" w:rsidP="00803259">
            <w:pPr>
              <w:pStyle w:val="Default"/>
              <w:rPr>
                <w:rFonts w:ascii="Calibri" w:hAnsi="Calibri" w:cs="Calibri"/>
                <w:color w:val="auto"/>
                <w:sz w:val="22"/>
                <w:szCs w:val="22"/>
              </w:rPr>
            </w:pPr>
            <w:r w:rsidRPr="000C0800">
              <w:rPr>
                <w:rFonts w:ascii="Calibri" w:hAnsi="Calibri" w:cs="Calibri"/>
                <w:color w:val="auto"/>
                <w:sz w:val="22"/>
                <w:szCs w:val="22"/>
              </w:rPr>
              <w:t>This paper offers participants a range of theoretical perspectives to critically examine the ways literacy texts are read and composed at both the primary and secondary levels of schooling.  The course builds on undergraduate offerings in children’s literature and explores a number of topics related to the use of literary texts in classrooms.</w:t>
            </w:r>
          </w:p>
        </w:tc>
      </w:tr>
      <w:tr w:rsidR="000C0800" w:rsidRPr="000C0800" w:rsidTr="00803259">
        <w:tc>
          <w:tcPr>
            <w:tcW w:w="1384" w:type="dxa"/>
          </w:tcPr>
          <w:p w:rsidR="000C0800" w:rsidRPr="000C0800" w:rsidRDefault="000C0800" w:rsidP="00803259">
            <w:pPr>
              <w:pStyle w:val="Default"/>
              <w:rPr>
                <w:rFonts w:ascii="Calibri" w:hAnsi="Calibri" w:cs="Calibri"/>
                <w:b/>
                <w:bCs/>
                <w:color w:val="auto"/>
                <w:sz w:val="22"/>
                <w:szCs w:val="22"/>
              </w:rPr>
            </w:pPr>
            <w:r w:rsidRPr="000C0800">
              <w:rPr>
                <w:rFonts w:ascii="Calibri" w:hAnsi="Calibri" w:cs="Calibri"/>
                <w:b/>
                <w:sz w:val="22"/>
                <w:szCs w:val="22"/>
              </w:rPr>
              <w:t>Delivery for 2017</w:t>
            </w:r>
          </w:p>
        </w:tc>
        <w:tc>
          <w:tcPr>
            <w:tcW w:w="7858" w:type="dxa"/>
          </w:tcPr>
          <w:p w:rsidR="000C0800" w:rsidRPr="000C0800" w:rsidRDefault="000C0800" w:rsidP="00803259">
            <w:pPr>
              <w:pStyle w:val="Default"/>
              <w:rPr>
                <w:rFonts w:ascii="Calibri" w:hAnsi="Calibri" w:cs="Calibri"/>
                <w:color w:val="auto"/>
                <w:sz w:val="22"/>
                <w:szCs w:val="22"/>
              </w:rPr>
            </w:pPr>
            <w:r w:rsidRPr="000C0800">
              <w:rPr>
                <w:rFonts w:ascii="Calibri" w:hAnsi="Calibri" w:cs="Calibri"/>
                <w:color w:val="auto"/>
                <w:sz w:val="22"/>
                <w:szCs w:val="22"/>
              </w:rPr>
              <w:t xml:space="preserve">Saturdays 8-3pm: dates TBC, and partially online.  </w:t>
            </w:r>
          </w:p>
          <w:p w:rsidR="000C0800" w:rsidRPr="000C0800" w:rsidRDefault="000C0800" w:rsidP="00803259">
            <w:pPr>
              <w:pStyle w:val="Default"/>
              <w:rPr>
                <w:rFonts w:ascii="Calibri" w:hAnsi="Calibri" w:cs="Calibri"/>
                <w:color w:val="auto"/>
                <w:sz w:val="22"/>
                <w:szCs w:val="22"/>
              </w:rPr>
            </w:pPr>
            <w:r w:rsidRPr="000C0800">
              <w:rPr>
                <w:rFonts w:ascii="Calibri" w:hAnsi="Calibri" w:cs="Calibri"/>
                <w:sz w:val="22"/>
                <w:szCs w:val="22"/>
              </w:rPr>
              <w:t xml:space="preserve">Contact Professor Terry Locke </w:t>
            </w:r>
            <w:hyperlink r:id="rId43" w:history="1">
              <w:r w:rsidRPr="000C0800">
                <w:rPr>
                  <w:rStyle w:val="Hyperlink"/>
                  <w:rFonts w:ascii="Calibri" w:hAnsi="Calibri" w:cs="Calibri"/>
                  <w:sz w:val="22"/>
                  <w:szCs w:val="22"/>
                </w:rPr>
                <w:t>locket@waikato.ac.nz</w:t>
              </w:r>
            </w:hyperlink>
            <w:r w:rsidRPr="000C0800">
              <w:rPr>
                <w:rFonts w:ascii="Calibri" w:hAnsi="Calibri" w:cs="Calibri"/>
                <w:sz w:val="22"/>
                <w:szCs w:val="22"/>
              </w:rPr>
              <w:t xml:space="preserve">  or Dr Nicola Daly </w:t>
            </w:r>
            <w:hyperlink r:id="rId44" w:history="1">
              <w:r w:rsidRPr="000C0800">
                <w:rPr>
                  <w:rStyle w:val="Hyperlink"/>
                  <w:rFonts w:ascii="Calibri" w:hAnsi="Calibri" w:cs="Calibri"/>
                  <w:sz w:val="22"/>
                  <w:szCs w:val="22"/>
                </w:rPr>
                <w:t>nicolad@waikato.ac.nz</w:t>
              </w:r>
            </w:hyperlink>
          </w:p>
        </w:tc>
      </w:tr>
    </w:tbl>
    <w:p w:rsidR="000C0800" w:rsidRPr="000C0800" w:rsidRDefault="000C0800" w:rsidP="000C0800">
      <w:pPr>
        <w:pStyle w:val="Default"/>
        <w:rPr>
          <w:rFonts w:ascii="Calibri" w:hAnsi="Calibri" w:cs="Calibri"/>
          <w:color w:val="auto"/>
          <w:sz w:val="22"/>
          <w:szCs w:val="22"/>
        </w:rPr>
      </w:pPr>
    </w:p>
    <w:p w:rsidR="000C0800" w:rsidRPr="000C0800" w:rsidRDefault="000C0800" w:rsidP="000C0800">
      <w:pPr>
        <w:pStyle w:val="Default"/>
        <w:rPr>
          <w:rFonts w:ascii="Calibri" w:hAnsi="Calibri" w:cs="Calibri"/>
          <w:color w:val="auto"/>
          <w:sz w:val="22"/>
          <w:szCs w:val="22"/>
        </w:rPr>
      </w:pPr>
    </w:p>
    <w:p w:rsidR="000C0800" w:rsidRPr="000C0800" w:rsidRDefault="000C0800" w:rsidP="000C0800">
      <w:pPr>
        <w:pStyle w:val="Default"/>
        <w:rPr>
          <w:rFonts w:ascii="Calibri" w:hAnsi="Calibri" w:cs="Calibri"/>
          <w:b/>
          <w:bCs/>
          <w:color w:val="auto"/>
          <w:sz w:val="22"/>
          <w:szCs w:val="22"/>
        </w:rPr>
      </w:pPr>
      <w:r w:rsidRPr="000C0800">
        <w:rPr>
          <w:rFonts w:ascii="Calibri" w:hAnsi="Calibri" w:cs="Calibri"/>
          <w:b/>
          <w:bCs/>
          <w:color w:val="auto"/>
          <w:sz w:val="22"/>
          <w:szCs w:val="22"/>
        </w:rPr>
        <w:t xml:space="preserve">Institution nominated 300 level bridging </w:t>
      </w:r>
      <w:proofErr w:type="gramStart"/>
      <w:r w:rsidRPr="000C0800">
        <w:rPr>
          <w:rFonts w:ascii="Calibri" w:hAnsi="Calibri" w:cs="Calibri"/>
          <w:b/>
          <w:bCs/>
          <w:color w:val="auto"/>
          <w:sz w:val="22"/>
          <w:szCs w:val="22"/>
        </w:rPr>
        <w:t>paper</w:t>
      </w:r>
      <w:proofErr w:type="gramEnd"/>
    </w:p>
    <w:p w:rsidR="000C0800" w:rsidRPr="000C0800" w:rsidRDefault="000C0800" w:rsidP="000C0800">
      <w:pPr>
        <w:pStyle w:val="Default"/>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58"/>
      </w:tblGrid>
      <w:tr w:rsidR="000C0800" w:rsidRPr="000C0800" w:rsidTr="00803259">
        <w:trPr>
          <w:trHeight w:val="187"/>
        </w:trPr>
        <w:tc>
          <w:tcPr>
            <w:tcW w:w="1384" w:type="dxa"/>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Title</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b/>
                <w:bCs/>
                <w:sz w:val="22"/>
                <w:szCs w:val="22"/>
              </w:rPr>
              <w:t xml:space="preserve">TEAL321: School Literacy </w:t>
            </w:r>
            <w:proofErr w:type="spellStart"/>
            <w:r w:rsidRPr="000C0800">
              <w:rPr>
                <w:rFonts w:ascii="Calibri" w:hAnsi="Calibri" w:cs="Calibri"/>
                <w:b/>
                <w:bCs/>
                <w:sz w:val="22"/>
                <w:szCs w:val="22"/>
              </w:rPr>
              <w:t>Programmes</w:t>
            </w:r>
            <w:proofErr w:type="spellEnd"/>
            <w:r w:rsidRPr="000C0800">
              <w:rPr>
                <w:rFonts w:ascii="Calibri" w:hAnsi="Calibri" w:cs="Calibri"/>
                <w:b/>
                <w:bCs/>
                <w:sz w:val="22"/>
                <w:szCs w:val="22"/>
              </w:rPr>
              <w:t xml:space="preserve"> </w:t>
            </w:r>
          </w:p>
        </w:tc>
      </w:tr>
      <w:tr w:rsidR="000C0800" w:rsidRPr="000C0800" w:rsidTr="00803259">
        <w:trPr>
          <w:trHeight w:val="225"/>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Description</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A critical examination of school literacy </w:t>
            </w:r>
            <w:proofErr w:type="spellStart"/>
            <w:r w:rsidRPr="000C0800">
              <w:rPr>
                <w:rFonts w:ascii="Calibri" w:hAnsi="Calibri" w:cs="Calibri"/>
                <w:sz w:val="22"/>
                <w:szCs w:val="22"/>
              </w:rPr>
              <w:t>programmes</w:t>
            </w:r>
            <w:proofErr w:type="spellEnd"/>
            <w:r w:rsidRPr="000C0800">
              <w:rPr>
                <w:rFonts w:ascii="Calibri" w:hAnsi="Calibri" w:cs="Calibri"/>
                <w:sz w:val="22"/>
                <w:szCs w:val="22"/>
              </w:rPr>
              <w:t>, including curriculum requirements, classroom processes, forms of assessment and partnership with parents.</w:t>
            </w:r>
          </w:p>
        </w:tc>
      </w:tr>
      <w:tr w:rsidR="000C0800" w:rsidRPr="000C0800" w:rsidTr="00803259">
        <w:trPr>
          <w:trHeight w:val="231"/>
        </w:trPr>
        <w:tc>
          <w:tcPr>
            <w:tcW w:w="1384" w:type="dxa"/>
          </w:tcPr>
          <w:p w:rsidR="000C0800" w:rsidRPr="000C0800" w:rsidRDefault="000C0800" w:rsidP="00803259">
            <w:pPr>
              <w:pStyle w:val="Default"/>
              <w:rPr>
                <w:rFonts w:ascii="Calibri" w:hAnsi="Calibri" w:cs="Calibri"/>
                <w:b/>
                <w:sz w:val="22"/>
                <w:szCs w:val="22"/>
              </w:rPr>
            </w:pPr>
            <w:r w:rsidRPr="000C0800">
              <w:rPr>
                <w:rFonts w:ascii="Calibri" w:hAnsi="Calibri" w:cs="Calibri"/>
                <w:b/>
                <w:sz w:val="22"/>
                <w:szCs w:val="22"/>
              </w:rPr>
              <w:t>Delivery for 2017</w:t>
            </w:r>
          </w:p>
        </w:tc>
        <w:tc>
          <w:tcPr>
            <w:tcW w:w="7858" w:type="dxa"/>
          </w:tcPr>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Online and Face-to-face (both options are available)</w:t>
            </w:r>
          </w:p>
          <w:p w:rsidR="000C0800" w:rsidRPr="000C0800" w:rsidRDefault="000C0800" w:rsidP="00803259">
            <w:pPr>
              <w:pStyle w:val="Default"/>
              <w:rPr>
                <w:rFonts w:ascii="Calibri" w:hAnsi="Calibri" w:cs="Calibri"/>
                <w:sz w:val="22"/>
                <w:szCs w:val="22"/>
              </w:rPr>
            </w:pPr>
            <w:r w:rsidRPr="000C0800">
              <w:rPr>
                <w:rFonts w:ascii="Calibri" w:hAnsi="Calibri" w:cs="Calibri"/>
                <w:sz w:val="22"/>
                <w:szCs w:val="22"/>
              </w:rPr>
              <w:t xml:space="preserve">Contact Wendy Carss </w:t>
            </w:r>
            <w:hyperlink r:id="rId45" w:history="1">
              <w:r w:rsidRPr="000C0800">
                <w:rPr>
                  <w:rStyle w:val="Hyperlink"/>
                  <w:rFonts w:ascii="Calibri" w:hAnsi="Calibri" w:cs="Calibri"/>
                  <w:sz w:val="22"/>
                  <w:szCs w:val="22"/>
                </w:rPr>
                <w:t>wcarss@waikato.ac.nz</w:t>
              </w:r>
            </w:hyperlink>
            <w:r w:rsidRPr="000C0800">
              <w:rPr>
                <w:rFonts w:ascii="Calibri" w:hAnsi="Calibri" w:cs="Calibri"/>
                <w:sz w:val="22"/>
                <w:szCs w:val="22"/>
              </w:rPr>
              <w:t xml:space="preserve"> </w:t>
            </w:r>
          </w:p>
        </w:tc>
      </w:tr>
    </w:tbl>
    <w:p w:rsidR="000C0800" w:rsidRPr="000C0800" w:rsidRDefault="000C0800" w:rsidP="000C0800">
      <w:pPr>
        <w:spacing w:line="240" w:lineRule="auto"/>
        <w:rPr>
          <w:rFonts w:ascii="Calibri" w:hAnsi="Calibri" w:cs="Arial"/>
          <w:b/>
          <w:bCs/>
          <w:sz w:val="22"/>
          <w:szCs w:val="22"/>
          <w:lang w:eastAsia="en-NZ"/>
        </w:rPr>
      </w:pPr>
    </w:p>
    <w:p w:rsidR="000C0800" w:rsidRPr="000C0800" w:rsidRDefault="000C0800" w:rsidP="000C0800">
      <w:pPr>
        <w:spacing w:line="240" w:lineRule="auto"/>
        <w:rPr>
          <w:rFonts w:asciiTheme="minorHAnsi" w:hAnsiTheme="minorHAnsi" w:cs="Arial"/>
          <w:b/>
          <w:bCs/>
          <w:sz w:val="22"/>
          <w:szCs w:val="22"/>
          <w:lang w:eastAsia="en-NZ"/>
        </w:rPr>
      </w:pPr>
    </w:p>
    <w:p w:rsidR="0085187B" w:rsidRPr="0085187B" w:rsidRDefault="0085187B" w:rsidP="0085187B">
      <w:pPr>
        <w:spacing w:line="240" w:lineRule="auto"/>
        <w:jc w:val="center"/>
        <w:rPr>
          <w:rFonts w:ascii="Calibri" w:hAnsi="Calibri" w:cs="Calibri"/>
          <w:b/>
          <w:bCs/>
          <w:sz w:val="32"/>
          <w:szCs w:val="32"/>
        </w:rPr>
      </w:pPr>
      <w:r w:rsidRPr="0085187B">
        <w:rPr>
          <w:rFonts w:ascii="Calibri" w:hAnsi="Calibri" w:cs="Calibri"/>
          <w:b/>
          <w:bCs/>
          <w:sz w:val="32"/>
          <w:szCs w:val="32"/>
        </w:rPr>
        <w:t>Victoria University</w:t>
      </w:r>
    </w:p>
    <w:p w:rsidR="0085187B" w:rsidRPr="0085187B" w:rsidRDefault="0085187B" w:rsidP="0085187B">
      <w:pPr>
        <w:outlineLvl w:val="0"/>
        <w:rPr>
          <w:rFonts w:ascii="Calibri" w:hAnsi="Calibri" w:cs="Calibri"/>
          <w:b/>
          <w:sz w:val="22"/>
          <w:szCs w:val="22"/>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080"/>
      </w:tblGrid>
      <w:tr w:rsidR="0085187B" w:rsidRPr="0085187B" w:rsidTr="00803259">
        <w:tc>
          <w:tcPr>
            <w:tcW w:w="1384" w:type="dxa"/>
          </w:tcPr>
          <w:p w:rsidR="0085187B" w:rsidRPr="0085187B" w:rsidRDefault="0085187B" w:rsidP="00803259">
            <w:pPr>
              <w:outlineLvl w:val="0"/>
              <w:rPr>
                <w:rFonts w:asciiTheme="minorHAnsi" w:hAnsiTheme="minorHAnsi" w:cs="Calibri"/>
                <w:b/>
                <w:sz w:val="20"/>
                <w:lang w:val="en-US"/>
              </w:rPr>
            </w:pPr>
            <w:r w:rsidRPr="0085187B">
              <w:rPr>
                <w:rFonts w:asciiTheme="minorHAnsi" w:hAnsiTheme="minorHAnsi" w:cs="Calibri"/>
                <w:b/>
                <w:sz w:val="20"/>
                <w:lang w:val="en-US"/>
              </w:rPr>
              <w:t>Title</w:t>
            </w:r>
          </w:p>
        </w:tc>
        <w:tc>
          <w:tcPr>
            <w:tcW w:w="8080" w:type="dxa"/>
          </w:tcPr>
          <w:p w:rsidR="0085187B" w:rsidRPr="0085187B" w:rsidRDefault="0085187B" w:rsidP="00803259">
            <w:pPr>
              <w:outlineLvl w:val="0"/>
              <w:rPr>
                <w:rFonts w:asciiTheme="minorHAnsi" w:hAnsiTheme="minorHAnsi" w:cs="Calibri"/>
                <w:b/>
                <w:sz w:val="20"/>
                <w:lang w:val="en-US"/>
              </w:rPr>
            </w:pPr>
            <w:r w:rsidRPr="0085187B">
              <w:rPr>
                <w:rFonts w:asciiTheme="minorHAnsi" w:hAnsiTheme="minorHAnsi" w:cs="Calibri"/>
                <w:b/>
                <w:sz w:val="20"/>
                <w:lang w:val="en-US"/>
              </w:rPr>
              <w:t>EDUC 575: Literacy and literacy acquisition</w:t>
            </w:r>
          </w:p>
        </w:tc>
      </w:tr>
      <w:tr w:rsidR="0085187B" w:rsidRPr="0085187B" w:rsidTr="00803259">
        <w:tc>
          <w:tcPr>
            <w:tcW w:w="1384" w:type="dxa"/>
          </w:tcPr>
          <w:p w:rsidR="0085187B" w:rsidRPr="0085187B" w:rsidRDefault="0085187B" w:rsidP="00803259">
            <w:pPr>
              <w:outlineLvl w:val="0"/>
              <w:rPr>
                <w:rFonts w:asciiTheme="minorHAnsi" w:hAnsiTheme="minorHAnsi" w:cs="Calibri"/>
                <w:b/>
                <w:sz w:val="20"/>
                <w:lang w:val="en-US"/>
              </w:rPr>
            </w:pPr>
            <w:r w:rsidRPr="0085187B">
              <w:rPr>
                <w:rFonts w:asciiTheme="minorHAnsi" w:hAnsiTheme="minorHAnsi" w:cs="Calibri"/>
                <w:b/>
                <w:sz w:val="20"/>
                <w:lang w:val="en-US"/>
              </w:rPr>
              <w:t>Description</w:t>
            </w:r>
          </w:p>
        </w:tc>
        <w:tc>
          <w:tcPr>
            <w:tcW w:w="8080" w:type="dxa"/>
          </w:tcPr>
          <w:p w:rsidR="0085187B" w:rsidRPr="0085187B" w:rsidRDefault="0085187B" w:rsidP="00803259">
            <w:pPr>
              <w:rPr>
                <w:rFonts w:asciiTheme="minorHAnsi" w:hAnsiTheme="minorHAnsi" w:cs="Calibri"/>
                <w:sz w:val="20"/>
                <w:lang w:val="en-US"/>
              </w:rPr>
            </w:pPr>
            <w:r w:rsidRPr="0085187B">
              <w:rPr>
                <w:rFonts w:asciiTheme="minorHAnsi" w:hAnsiTheme="minorHAnsi" w:cs="Calibri"/>
                <w:sz w:val="20"/>
                <w:lang w:val="en-US"/>
              </w:rPr>
              <w:t>A critical examination of current philosophies and constructs of literacy, and current curriculum contexts for literacy acquisition.</w:t>
            </w:r>
          </w:p>
          <w:p w:rsidR="0085187B" w:rsidRPr="0085187B" w:rsidRDefault="009078BC" w:rsidP="00803259">
            <w:pPr>
              <w:rPr>
                <w:rFonts w:asciiTheme="minorHAnsi" w:hAnsiTheme="minorHAnsi" w:cs="Calibri"/>
                <w:sz w:val="20"/>
                <w:lang w:val="en-US"/>
              </w:rPr>
            </w:pPr>
            <w:hyperlink r:id="rId46" w:history="1">
              <w:r w:rsidR="0085187B" w:rsidRPr="0085187B">
                <w:rPr>
                  <w:rStyle w:val="Hyperlink"/>
                  <w:rFonts w:asciiTheme="minorHAnsi" w:hAnsiTheme="minorHAnsi" w:cs="Calibri"/>
                  <w:sz w:val="20"/>
                  <w:lang w:val="en-US"/>
                </w:rPr>
                <w:t>http://www.victoria.ac.nz/courses/educ/575/2017</w:t>
              </w:r>
            </w:hyperlink>
          </w:p>
        </w:tc>
      </w:tr>
      <w:tr w:rsidR="0085187B" w:rsidRPr="0085187B" w:rsidTr="00803259">
        <w:tc>
          <w:tcPr>
            <w:tcW w:w="1384" w:type="dxa"/>
          </w:tcPr>
          <w:p w:rsidR="0085187B" w:rsidRPr="0085187B" w:rsidRDefault="0085187B" w:rsidP="00803259">
            <w:pPr>
              <w:outlineLvl w:val="0"/>
              <w:rPr>
                <w:rFonts w:asciiTheme="minorHAnsi" w:hAnsiTheme="minorHAnsi" w:cs="Calibri"/>
                <w:b/>
                <w:sz w:val="20"/>
                <w:lang w:val="en-US"/>
              </w:rPr>
            </w:pPr>
            <w:r w:rsidRPr="0085187B">
              <w:rPr>
                <w:rFonts w:asciiTheme="minorHAnsi" w:hAnsiTheme="minorHAnsi" w:cs="Calibri"/>
                <w:b/>
                <w:sz w:val="20"/>
                <w:lang w:val="en-US"/>
              </w:rPr>
              <w:t>Delivery</w:t>
            </w:r>
          </w:p>
        </w:tc>
        <w:tc>
          <w:tcPr>
            <w:tcW w:w="8080" w:type="dxa"/>
          </w:tcPr>
          <w:p w:rsidR="0085187B" w:rsidRPr="0085187B" w:rsidRDefault="0085187B" w:rsidP="00803259">
            <w:pPr>
              <w:rPr>
                <w:rFonts w:asciiTheme="minorHAnsi" w:hAnsiTheme="minorHAnsi" w:cs="Calibri"/>
                <w:sz w:val="20"/>
                <w:lang w:val="en-US"/>
              </w:rPr>
            </w:pPr>
            <w:r w:rsidRPr="0085187B">
              <w:rPr>
                <w:rFonts w:asciiTheme="minorHAnsi" w:hAnsiTheme="minorHAnsi" w:cs="Calibri"/>
                <w:sz w:val="20"/>
                <w:lang w:val="en-US"/>
              </w:rPr>
              <w:t>Trimester 2,  taught online</w:t>
            </w:r>
          </w:p>
        </w:tc>
      </w:tr>
      <w:tr w:rsidR="0085187B" w:rsidRPr="0085187B" w:rsidTr="00803259">
        <w:tc>
          <w:tcPr>
            <w:tcW w:w="1384" w:type="dxa"/>
          </w:tcPr>
          <w:p w:rsidR="0085187B" w:rsidRPr="0085187B" w:rsidRDefault="0085187B" w:rsidP="00803259">
            <w:pPr>
              <w:outlineLvl w:val="0"/>
              <w:rPr>
                <w:rFonts w:asciiTheme="minorHAnsi" w:hAnsiTheme="minorHAnsi" w:cs="Calibri"/>
                <w:b/>
                <w:sz w:val="20"/>
                <w:lang w:val="en-US"/>
              </w:rPr>
            </w:pPr>
            <w:r w:rsidRPr="0085187B">
              <w:rPr>
                <w:rFonts w:asciiTheme="minorHAnsi" w:hAnsiTheme="minorHAnsi" w:cs="Calibri"/>
                <w:b/>
                <w:sz w:val="20"/>
                <w:lang w:val="en-US"/>
              </w:rPr>
              <w:t>Co-</w:t>
            </w:r>
            <w:proofErr w:type="spellStart"/>
            <w:r w:rsidRPr="0085187B">
              <w:rPr>
                <w:rFonts w:asciiTheme="minorHAnsi" w:hAnsiTheme="minorHAnsi" w:cs="Calibri"/>
                <w:b/>
                <w:sz w:val="20"/>
                <w:lang w:val="en-US"/>
              </w:rPr>
              <w:t>ordinator</w:t>
            </w:r>
            <w:proofErr w:type="spellEnd"/>
          </w:p>
        </w:tc>
        <w:tc>
          <w:tcPr>
            <w:tcW w:w="8080" w:type="dxa"/>
          </w:tcPr>
          <w:p w:rsidR="0085187B" w:rsidRPr="0085187B" w:rsidRDefault="0085187B" w:rsidP="00803259">
            <w:pPr>
              <w:rPr>
                <w:rFonts w:asciiTheme="minorHAnsi" w:hAnsiTheme="minorHAnsi" w:cs="Calibri"/>
                <w:sz w:val="20"/>
                <w:lang w:val="en-US"/>
              </w:rPr>
            </w:pPr>
            <w:r w:rsidRPr="0085187B">
              <w:rPr>
                <w:rFonts w:asciiTheme="minorHAnsi" w:hAnsiTheme="minorHAnsi" w:cs="Calibri"/>
                <w:sz w:val="20"/>
                <w:lang w:val="en-US"/>
              </w:rPr>
              <w:t>To be advised</w:t>
            </w:r>
          </w:p>
        </w:tc>
      </w:tr>
    </w:tbl>
    <w:p w:rsidR="0085187B" w:rsidRPr="0085187B" w:rsidRDefault="0085187B" w:rsidP="0085187B">
      <w:pPr>
        <w:rPr>
          <w:rFonts w:asciiTheme="minorHAnsi" w:hAnsiTheme="minorHAnsi" w:cs="Calibri"/>
          <w:sz w:val="20"/>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080"/>
      </w:tblGrid>
      <w:tr w:rsidR="0085187B" w:rsidRPr="0085187B" w:rsidTr="00803259">
        <w:tc>
          <w:tcPr>
            <w:tcW w:w="1384" w:type="dxa"/>
          </w:tcPr>
          <w:p w:rsidR="0085187B" w:rsidRPr="0085187B" w:rsidRDefault="0085187B" w:rsidP="00803259">
            <w:pPr>
              <w:rPr>
                <w:rFonts w:asciiTheme="minorHAnsi" w:hAnsiTheme="minorHAnsi" w:cs="Calibri"/>
                <w:b/>
                <w:sz w:val="20"/>
                <w:lang w:val="en-US"/>
              </w:rPr>
            </w:pPr>
            <w:r w:rsidRPr="0085187B">
              <w:rPr>
                <w:rFonts w:asciiTheme="minorHAnsi" w:hAnsiTheme="minorHAnsi" w:cs="Calibri"/>
                <w:b/>
                <w:sz w:val="20"/>
                <w:lang w:val="en-US"/>
              </w:rPr>
              <w:t>Title</w:t>
            </w:r>
          </w:p>
        </w:tc>
        <w:tc>
          <w:tcPr>
            <w:tcW w:w="8080" w:type="dxa"/>
          </w:tcPr>
          <w:p w:rsidR="0085187B" w:rsidRPr="0085187B" w:rsidRDefault="0085187B" w:rsidP="00803259">
            <w:pPr>
              <w:rPr>
                <w:rFonts w:asciiTheme="minorHAnsi" w:hAnsiTheme="minorHAnsi" w:cs="Calibri"/>
                <w:sz w:val="20"/>
                <w:lang w:val="en-US"/>
              </w:rPr>
            </w:pPr>
            <w:r w:rsidRPr="0085187B">
              <w:rPr>
                <w:rFonts w:asciiTheme="minorHAnsi" w:hAnsiTheme="minorHAnsi" w:cs="Calibri"/>
                <w:b/>
                <w:sz w:val="20"/>
                <w:lang w:val="en-US"/>
              </w:rPr>
              <w:t>EDUC 516: The Language of the Classroom</w:t>
            </w:r>
          </w:p>
        </w:tc>
      </w:tr>
      <w:tr w:rsidR="0085187B" w:rsidRPr="0085187B" w:rsidTr="00803259">
        <w:tc>
          <w:tcPr>
            <w:tcW w:w="1384" w:type="dxa"/>
          </w:tcPr>
          <w:p w:rsidR="0085187B" w:rsidRPr="0085187B" w:rsidRDefault="0085187B" w:rsidP="00803259">
            <w:pPr>
              <w:rPr>
                <w:rFonts w:asciiTheme="minorHAnsi" w:hAnsiTheme="minorHAnsi" w:cs="Calibri"/>
                <w:b/>
                <w:sz w:val="20"/>
                <w:lang w:val="en-US"/>
              </w:rPr>
            </w:pPr>
            <w:r w:rsidRPr="0085187B">
              <w:rPr>
                <w:rFonts w:asciiTheme="minorHAnsi" w:hAnsiTheme="minorHAnsi" w:cs="Calibri"/>
                <w:b/>
                <w:sz w:val="20"/>
                <w:lang w:val="en-US"/>
              </w:rPr>
              <w:t>Description</w:t>
            </w:r>
          </w:p>
        </w:tc>
        <w:tc>
          <w:tcPr>
            <w:tcW w:w="8080" w:type="dxa"/>
          </w:tcPr>
          <w:p w:rsidR="0085187B" w:rsidRPr="0085187B" w:rsidRDefault="0085187B" w:rsidP="00803259">
            <w:pPr>
              <w:outlineLvl w:val="0"/>
              <w:rPr>
                <w:rFonts w:asciiTheme="minorHAnsi" w:hAnsiTheme="minorHAnsi" w:cs="Calibri"/>
                <w:sz w:val="20"/>
                <w:lang w:val="en-US"/>
              </w:rPr>
            </w:pPr>
            <w:r w:rsidRPr="0085187B">
              <w:rPr>
                <w:rFonts w:asciiTheme="minorHAnsi" w:hAnsiTheme="minorHAnsi" w:cs="Calibri"/>
                <w:sz w:val="20"/>
                <w:lang w:val="en-US"/>
              </w:rPr>
              <w:t>An investigation into the form and function of language and its contribution to learning, student engagement and achievement in the classroom. Participants will make informed decisions about how to facilitate the language development of their learners.</w:t>
            </w:r>
          </w:p>
          <w:p w:rsidR="0085187B" w:rsidRPr="0085187B" w:rsidRDefault="009078BC" w:rsidP="00803259">
            <w:pPr>
              <w:outlineLvl w:val="0"/>
              <w:rPr>
                <w:rFonts w:asciiTheme="minorHAnsi" w:hAnsiTheme="minorHAnsi" w:cs="Calibri"/>
                <w:sz w:val="20"/>
                <w:lang w:val="en-US"/>
              </w:rPr>
            </w:pPr>
            <w:hyperlink r:id="rId47" w:history="1">
              <w:r w:rsidR="0085187B" w:rsidRPr="0085187B">
                <w:rPr>
                  <w:rStyle w:val="Hyperlink"/>
                  <w:rFonts w:asciiTheme="minorHAnsi" w:hAnsiTheme="minorHAnsi" w:cs="Calibri"/>
                  <w:sz w:val="20"/>
                  <w:lang w:val="en-US"/>
                </w:rPr>
                <w:t>http://www.victoria.ac.nz/courses/educ/516/2017</w:t>
              </w:r>
            </w:hyperlink>
          </w:p>
        </w:tc>
      </w:tr>
      <w:tr w:rsidR="0085187B" w:rsidRPr="0085187B" w:rsidTr="00803259">
        <w:tc>
          <w:tcPr>
            <w:tcW w:w="1384" w:type="dxa"/>
          </w:tcPr>
          <w:p w:rsidR="0085187B" w:rsidRPr="0085187B" w:rsidRDefault="0085187B" w:rsidP="00803259">
            <w:pPr>
              <w:rPr>
                <w:rFonts w:asciiTheme="minorHAnsi" w:hAnsiTheme="minorHAnsi" w:cs="Calibri"/>
                <w:b/>
                <w:sz w:val="20"/>
                <w:lang w:val="en-US"/>
              </w:rPr>
            </w:pPr>
            <w:r w:rsidRPr="0085187B">
              <w:rPr>
                <w:rFonts w:asciiTheme="minorHAnsi" w:hAnsiTheme="minorHAnsi" w:cs="Calibri"/>
                <w:b/>
                <w:sz w:val="20"/>
                <w:lang w:val="en-US"/>
              </w:rPr>
              <w:t>Delivery</w:t>
            </w:r>
          </w:p>
        </w:tc>
        <w:tc>
          <w:tcPr>
            <w:tcW w:w="8080" w:type="dxa"/>
          </w:tcPr>
          <w:p w:rsidR="0085187B" w:rsidRPr="0085187B" w:rsidRDefault="0085187B" w:rsidP="00803259">
            <w:pPr>
              <w:outlineLvl w:val="0"/>
              <w:rPr>
                <w:rFonts w:asciiTheme="minorHAnsi" w:hAnsiTheme="minorHAnsi" w:cs="Calibri"/>
                <w:sz w:val="20"/>
                <w:lang w:val="en-US"/>
              </w:rPr>
            </w:pPr>
            <w:r w:rsidRPr="0085187B">
              <w:rPr>
                <w:rFonts w:asciiTheme="minorHAnsi" w:hAnsiTheme="minorHAnsi" w:cs="Calibri"/>
                <w:sz w:val="20"/>
                <w:lang w:val="en-US"/>
              </w:rPr>
              <w:t>Trimester 2, taught online</w:t>
            </w:r>
          </w:p>
        </w:tc>
      </w:tr>
      <w:tr w:rsidR="0085187B" w:rsidRPr="0085187B" w:rsidTr="00803259">
        <w:tc>
          <w:tcPr>
            <w:tcW w:w="1384" w:type="dxa"/>
          </w:tcPr>
          <w:p w:rsidR="0085187B" w:rsidRPr="0085187B" w:rsidRDefault="0085187B" w:rsidP="00803259">
            <w:pPr>
              <w:rPr>
                <w:rFonts w:asciiTheme="minorHAnsi" w:hAnsiTheme="minorHAnsi" w:cs="Calibri"/>
                <w:b/>
                <w:sz w:val="20"/>
                <w:lang w:val="en-US"/>
              </w:rPr>
            </w:pPr>
            <w:r w:rsidRPr="0085187B">
              <w:rPr>
                <w:rFonts w:asciiTheme="minorHAnsi" w:hAnsiTheme="minorHAnsi" w:cs="Calibri"/>
                <w:b/>
                <w:sz w:val="20"/>
                <w:lang w:val="en-US"/>
              </w:rPr>
              <w:t>Co-</w:t>
            </w:r>
            <w:proofErr w:type="spellStart"/>
            <w:r w:rsidRPr="0085187B">
              <w:rPr>
                <w:rFonts w:asciiTheme="minorHAnsi" w:hAnsiTheme="minorHAnsi" w:cs="Calibri"/>
                <w:b/>
                <w:sz w:val="20"/>
                <w:lang w:val="en-US"/>
              </w:rPr>
              <w:t>ordinator</w:t>
            </w:r>
            <w:proofErr w:type="spellEnd"/>
          </w:p>
        </w:tc>
        <w:tc>
          <w:tcPr>
            <w:tcW w:w="8080" w:type="dxa"/>
          </w:tcPr>
          <w:p w:rsidR="0085187B" w:rsidRPr="0085187B" w:rsidRDefault="0085187B" w:rsidP="00803259">
            <w:pPr>
              <w:outlineLvl w:val="0"/>
              <w:rPr>
                <w:rFonts w:asciiTheme="minorHAnsi" w:hAnsiTheme="minorHAnsi" w:cs="Calibri"/>
                <w:sz w:val="20"/>
                <w:lang w:val="en-US"/>
              </w:rPr>
            </w:pPr>
            <w:r w:rsidRPr="0085187B">
              <w:rPr>
                <w:rFonts w:asciiTheme="minorHAnsi" w:hAnsiTheme="minorHAnsi" w:cs="Calibri"/>
                <w:sz w:val="20"/>
                <w:lang w:val="en-US"/>
              </w:rPr>
              <w:t>To be advised</w:t>
            </w:r>
          </w:p>
        </w:tc>
      </w:tr>
    </w:tbl>
    <w:p w:rsidR="0085187B" w:rsidRPr="0085187B" w:rsidRDefault="0085187B" w:rsidP="0085187B">
      <w:pPr>
        <w:rPr>
          <w:rFonts w:asciiTheme="minorHAnsi" w:hAnsiTheme="minorHAnsi" w:cs="Calibri"/>
          <w:sz w:val="20"/>
          <w:lang w:val="en-US"/>
        </w:rPr>
      </w:pPr>
    </w:p>
    <w:p w:rsidR="0085187B" w:rsidRPr="0085187B" w:rsidRDefault="0085187B" w:rsidP="0085187B">
      <w:pPr>
        <w:spacing w:line="240" w:lineRule="auto"/>
        <w:rPr>
          <w:rFonts w:asciiTheme="minorHAnsi" w:hAnsiTheme="minorHAnsi" w:cs="Arial"/>
          <w:sz w:val="20"/>
          <w:lang w:eastAsia="en-NZ"/>
        </w:rPr>
      </w:pPr>
      <w:r w:rsidRPr="0085187B">
        <w:rPr>
          <w:rFonts w:asciiTheme="minorHAnsi" w:hAnsiTheme="minorHAnsi" w:cs="Arial"/>
          <w:b/>
          <w:bCs/>
          <w:sz w:val="20"/>
          <w:lang w:eastAsia="en-NZ"/>
        </w:rPr>
        <w:t xml:space="preserve">Contact:  </w:t>
      </w:r>
      <w:r w:rsidRPr="0085187B">
        <w:rPr>
          <w:rFonts w:asciiTheme="minorHAnsi" w:hAnsiTheme="minorHAnsi" w:cs="Arial"/>
          <w:b/>
          <w:bCs/>
          <w:sz w:val="20"/>
          <w:lang w:eastAsia="en-NZ"/>
        </w:rPr>
        <w:tab/>
      </w:r>
      <w:r w:rsidRPr="0085187B">
        <w:rPr>
          <w:rFonts w:asciiTheme="minorHAnsi" w:hAnsiTheme="minorHAnsi" w:cs="Arial"/>
          <w:sz w:val="20"/>
          <w:lang w:eastAsia="en-NZ"/>
        </w:rPr>
        <w:t>Student and Academic Services Office, Faculty of Education, Victoria University of Wellington</w:t>
      </w:r>
    </w:p>
    <w:p w:rsidR="0085187B" w:rsidRPr="0085187B" w:rsidRDefault="0085187B" w:rsidP="0085187B">
      <w:pPr>
        <w:spacing w:line="240" w:lineRule="auto"/>
        <w:ind w:left="720" w:firstLine="720"/>
        <w:rPr>
          <w:rFonts w:asciiTheme="minorHAnsi" w:hAnsiTheme="minorHAnsi" w:cs="Arial"/>
          <w:b/>
          <w:bCs/>
          <w:sz w:val="20"/>
          <w:lang w:eastAsia="en-NZ"/>
        </w:rPr>
      </w:pPr>
      <w:r w:rsidRPr="0085187B">
        <w:rPr>
          <w:rFonts w:asciiTheme="minorHAnsi" w:hAnsiTheme="minorHAnsi" w:cs="Arial"/>
          <w:sz w:val="20"/>
          <w:lang w:eastAsia="en-NZ"/>
        </w:rPr>
        <w:t xml:space="preserve">Email: </w:t>
      </w:r>
      <w:hyperlink r:id="rId48" w:history="1">
        <w:r w:rsidRPr="0085187B">
          <w:rPr>
            <w:rStyle w:val="Hyperlink"/>
            <w:rFonts w:asciiTheme="minorHAnsi" w:hAnsiTheme="minorHAnsi" w:cs="Arial"/>
            <w:sz w:val="20"/>
            <w:lang w:eastAsia="en-NZ"/>
          </w:rPr>
          <w:t>education@vuw.ac.nz</w:t>
        </w:r>
      </w:hyperlink>
    </w:p>
    <w:p w:rsidR="000C0800" w:rsidRPr="000C0800" w:rsidRDefault="000C0800" w:rsidP="000C0800">
      <w:pPr>
        <w:rPr>
          <w:rFonts w:asciiTheme="minorHAnsi" w:hAnsiTheme="minorHAnsi"/>
          <w:sz w:val="22"/>
          <w:szCs w:val="22"/>
        </w:rPr>
      </w:pPr>
    </w:p>
    <w:p w:rsidR="000C0800" w:rsidRPr="000C0800" w:rsidRDefault="000C0800" w:rsidP="000C0800">
      <w:pPr>
        <w:rPr>
          <w:rFonts w:asciiTheme="minorHAnsi" w:hAnsiTheme="minorHAnsi"/>
          <w:sz w:val="22"/>
          <w:szCs w:val="22"/>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D066E8" w:rsidRPr="000C0800" w:rsidRDefault="00D066E8" w:rsidP="00D9008B">
      <w:pPr>
        <w:spacing w:line="240" w:lineRule="auto"/>
        <w:rPr>
          <w:rFonts w:asciiTheme="minorHAnsi" w:hAnsiTheme="minorHAnsi"/>
          <w:b/>
          <w:bCs/>
          <w:sz w:val="22"/>
          <w:szCs w:val="22"/>
          <w:lang w:eastAsia="en-NZ"/>
        </w:rPr>
      </w:pPr>
    </w:p>
    <w:p w:rsidR="00D066E8" w:rsidRPr="000C0800" w:rsidRDefault="00D066E8" w:rsidP="00D9008B">
      <w:pPr>
        <w:spacing w:line="240" w:lineRule="auto"/>
        <w:rPr>
          <w:rFonts w:asciiTheme="minorHAnsi" w:hAnsiTheme="minorHAnsi"/>
          <w:b/>
          <w:bCs/>
          <w:sz w:val="22"/>
          <w:szCs w:val="22"/>
          <w:lang w:eastAsia="en-NZ"/>
        </w:rPr>
      </w:pPr>
    </w:p>
    <w:p w:rsidR="00D066E8" w:rsidRPr="000C0800" w:rsidRDefault="00D066E8"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p w:rsidR="00FF30C6" w:rsidRPr="000C0800" w:rsidRDefault="00FF30C6" w:rsidP="00D9008B">
      <w:pPr>
        <w:spacing w:line="240" w:lineRule="auto"/>
        <w:rPr>
          <w:rFonts w:asciiTheme="minorHAnsi" w:hAnsiTheme="minorHAnsi"/>
          <w:b/>
          <w:bCs/>
          <w:sz w:val="22"/>
          <w:szCs w:val="22"/>
          <w:lang w:eastAsia="en-NZ"/>
        </w:rPr>
      </w:pPr>
    </w:p>
    <w:sectPr w:rsidR="00FF30C6" w:rsidRPr="000C0800" w:rsidSect="00D9008B">
      <w:footerReference w:type="default" r:id="rId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3B" w:rsidRDefault="00612D3B" w:rsidP="00603B31">
      <w:pPr>
        <w:spacing w:line="240" w:lineRule="auto"/>
      </w:pPr>
      <w:r>
        <w:separator/>
      </w:r>
    </w:p>
  </w:endnote>
  <w:endnote w:type="continuationSeparator" w:id="0">
    <w:p w:rsidR="00612D3B" w:rsidRDefault="00612D3B" w:rsidP="00603B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F4" w:rsidRDefault="000C0800">
    <w:pPr>
      <w:pStyle w:val="Footer"/>
    </w:pPr>
    <w:r>
      <w:t xml:space="preserve">Approved </w:t>
    </w:r>
    <w:r w:rsidR="00FB7FF4">
      <w:t>LITERACY courses – Tertiary Fees Funding Support 2017</w:t>
    </w:r>
    <w:r w:rsidR="00FB7FF4">
      <w:tab/>
    </w:r>
    <w:r w:rsidR="00FB7FF4">
      <w:tab/>
    </w:r>
    <w:r w:rsidR="00FB7FF4">
      <w:tab/>
    </w:r>
    <w:r w:rsidR="009078BC" w:rsidRPr="009078BC">
      <w:fldChar w:fldCharType="begin"/>
    </w:r>
    <w:r w:rsidR="00FB7FF4">
      <w:instrText xml:space="preserve"> PAGE   \* MERGEFORMAT </w:instrText>
    </w:r>
    <w:r w:rsidR="009078BC" w:rsidRPr="009078BC">
      <w:fldChar w:fldCharType="separate"/>
    </w:r>
    <w:r w:rsidR="00D24AF7" w:rsidRPr="00D24AF7">
      <w:rPr>
        <w:b/>
        <w:noProof/>
      </w:rPr>
      <w:t>13</w:t>
    </w:r>
    <w:r w:rsidR="009078BC">
      <w:rPr>
        <w:b/>
        <w:noProof/>
      </w:rPr>
      <w:fldChar w:fldCharType="end"/>
    </w:r>
    <w:r w:rsidR="00FB7FF4">
      <w:rPr>
        <w:b/>
      </w:rPr>
      <w:t xml:space="preserve"> </w:t>
    </w:r>
    <w:r w:rsidR="00FB7FF4">
      <w:t>|</w:t>
    </w:r>
    <w:r w:rsidR="00FB7FF4">
      <w:rPr>
        <w:b/>
      </w:rPr>
      <w:t xml:space="preserve"> </w:t>
    </w:r>
    <w:r w:rsidR="00FB7FF4">
      <w:rPr>
        <w:color w:val="7F7F7F" w:themeColor="background1" w:themeShade="7F"/>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D3B" w:rsidRDefault="00612D3B" w:rsidP="00603B31">
      <w:pPr>
        <w:spacing w:line="240" w:lineRule="auto"/>
      </w:pPr>
      <w:r>
        <w:separator/>
      </w:r>
    </w:p>
  </w:footnote>
  <w:footnote w:type="continuationSeparator" w:id="0">
    <w:p w:rsidR="00612D3B" w:rsidRDefault="00612D3B" w:rsidP="00603B3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0E364F96"/>
    <w:multiLevelType w:val="multilevel"/>
    <w:tmpl w:val="0646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987E42"/>
    <w:multiLevelType w:val="hybridMultilevel"/>
    <w:tmpl w:val="0382D620"/>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64B12CA"/>
    <w:multiLevelType w:val="hybridMultilevel"/>
    <w:tmpl w:val="9A58B3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nsid w:val="4BC910FC"/>
    <w:multiLevelType w:val="hybridMultilevel"/>
    <w:tmpl w:val="9A58B3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9">
    <w:nsid w:val="6EB26FDF"/>
    <w:multiLevelType w:val="hybridMultilevel"/>
    <w:tmpl w:val="1AE2DABC"/>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0"/>
  </w:num>
  <w:num w:numId="3">
    <w:abstractNumId w:val="4"/>
  </w:num>
  <w:num w:numId="4">
    <w:abstractNumId w:val="1"/>
  </w:num>
  <w:num w:numId="5">
    <w:abstractNumId w:val="10"/>
  </w:num>
  <w:num w:numId="6">
    <w:abstractNumId w:val="6"/>
  </w:num>
  <w:num w:numId="7">
    <w:abstractNumId w:val="9"/>
  </w:num>
  <w:num w:numId="8">
    <w:abstractNumId w:val="7"/>
  </w:num>
  <w:num w:numId="9">
    <w:abstractNumId w:val="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9008B"/>
    <w:rsid w:val="00016C4D"/>
    <w:rsid w:val="00027FC5"/>
    <w:rsid w:val="00091065"/>
    <w:rsid w:val="000C0800"/>
    <w:rsid w:val="00100CC1"/>
    <w:rsid w:val="0016202D"/>
    <w:rsid w:val="0022464D"/>
    <w:rsid w:val="002B23F1"/>
    <w:rsid w:val="002E509B"/>
    <w:rsid w:val="00326AE6"/>
    <w:rsid w:val="003633F9"/>
    <w:rsid w:val="004E1355"/>
    <w:rsid w:val="004F5829"/>
    <w:rsid w:val="005A178A"/>
    <w:rsid w:val="00603B31"/>
    <w:rsid w:val="00612D3B"/>
    <w:rsid w:val="00632350"/>
    <w:rsid w:val="00687340"/>
    <w:rsid w:val="00724E3D"/>
    <w:rsid w:val="00776499"/>
    <w:rsid w:val="007A09F9"/>
    <w:rsid w:val="0085187B"/>
    <w:rsid w:val="008A01C7"/>
    <w:rsid w:val="009078BC"/>
    <w:rsid w:val="00912F4C"/>
    <w:rsid w:val="00995FE9"/>
    <w:rsid w:val="00A006A2"/>
    <w:rsid w:val="00A12B0D"/>
    <w:rsid w:val="00A810F1"/>
    <w:rsid w:val="00A846F8"/>
    <w:rsid w:val="00AC03CE"/>
    <w:rsid w:val="00B0219E"/>
    <w:rsid w:val="00B33D8D"/>
    <w:rsid w:val="00B410F6"/>
    <w:rsid w:val="00B51D91"/>
    <w:rsid w:val="00B67251"/>
    <w:rsid w:val="00B824BE"/>
    <w:rsid w:val="00C27D0A"/>
    <w:rsid w:val="00C678D2"/>
    <w:rsid w:val="00C94F2A"/>
    <w:rsid w:val="00CA6FE5"/>
    <w:rsid w:val="00CC37E1"/>
    <w:rsid w:val="00D066E8"/>
    <w:rsid w:val="00D24AF7"/>
    <w:rsid w:val="00D453D2"/>
    <w:rsid w:val="00D47551"/>
    <w:rsid w:val="00D6056C"/>
    <w:rsid w:val="00D73C01"/>
    <w:rsid w:val="00D9008B"/>
    <w:rsid w:val="00E26256"/>
    <w:rsid w:val="00E8310D"/>
    <w:rsid w:val="00ED0226"/>
    <w:rsid w:val="00F05F17"/>
    <w:rsid w:val="00FB7FF4"/>
    <w:rsid w:val="00FC2954"/>
    <w:rsid w:val="00FF30C6"/>
    <w:rsid w:val="00FF5C60"/>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08B"/>
    <w:pPr>
      <w:spacing w:line="280" w:lineRule="exact"/>
    </w:pPr>
    <w:rPr>
      <w:sz w:val="24"/>
      <w:lang w:eastAsia="en-US"/>
    </w:rPr>
  </w:style>
  <w:style w:type="paragraph" w:styleId="Heading1">
    <w:name w:val="heading 1"/>
    <w:basedOn w:val="Normal"/>
    <w:next w:val="BodyText"/>
    <w:qFormat/>
    <w:rsid w:val="00776499"/>
    <w:pPr>
      <w:keepNext/>
      <w:spacing w:before="60"/>
      <w:outlineLvl w:val="0"/>
    </w:pPr>
    <w:rPr>
      <w:rFonts w:ascii="Arial" w:hAnsi="Arial"/>
      <w:b/>
      <w:sz w:val="26"/>
    </w:rPr>
  </w:style>
  <w:style w:type="paragraph" w:styleId="Heading2">
    <w:name w:val="heading 2"/>
    <w:basedOn w:val="Normal"/>
    <w:next w:val="BodyText"/>
    <w:qFormat/>
    <w:rsid w:val="00776499"/>
    <w:pPr>
      <w:keepNext/>
      <w:spacing w:before="60" w:line="280" w:lineRule="atLeast"/>
      <w:outlineLvl w:val="1"/>
    </w:pPr>
    <w:rPr>
      <w:rFonts w:ascii="Arial" w:hAnsi="Arial"/>
      <w:b/>
      <w:sz w:val="22"/>
    </w:rPr>
  </w:style>
  <w:style w:type="paragraph" w:styleId="Heading3">
    <w:name w:val="heading 3"/>
    <w:basedOn w:val="Normal"/>
    <w:next w:val="Normal"/>
    <w:qFormat/>
    <w:rsid w:val="00776499"/>
    <w:pPr>
      <w:keepNext/>
      <w:spacing w:before="60"/>
      <w:outlineLvl w:val="2"/>
    </w:pPr>
    <w:rPr>
      <w:rFonts w:ascii="Arial" w:hAnsi="Arial"/>
      <w:b/>
      <w:i/>
      <w:sz w:val="22"/>
    </w:rPr>
  </w:style>
  <w:style w:type="paragraph" w:styleId="Heading4">
    <w:name w:val="heading 4"/>
    <w:basedOn w:val="Normal"/>
    <w:next w:val="Normal"/>
    <w:qFormat/>
    <w:rsid w:val="00776499"/>
    <w:pPr>
      <w:keepNext/>
      <w:spacing w:before="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499"/>
    <w:pPr>
      <w:spacing w:before="60" w:after="220"/>
    </w:pPr>
    <w:rPr>
      <w:rFonts w:ascii="Arial" w:hAnsi="Arial"/>
    </w:rPr>
  </w:style>
  <w:style w:type="paragraph" w:styleId="PlainText">
    <w:name w:val="Plain Text"/>
    <w:basedOn w:val="Normal"/>
    <w:rsid w:val="00776499"/>
    <w:pPr>
      <w:tabs>
        <w:tab w:val="left" w:pos="425"/>
      </w:tabs>
      <w:spacing w:after="240" w:line="320" w:lineRule="exact"/>
    </w:pPr>
  </w:style>
  <w:style w:type="paragraph" w:customStyle="1" w:styleId="Bullet">
    <w:name w:val="Bullet"/>
    <w:basedOn w:val="PlainText"/>
    <w:rsid w:val="00776499"/>
    <w:pPr>
      <w:numPr>
        <w:numId w:val="1"/>
      </w:numPr>
      <w:tabs>
        <w:tab w:val="clear" w:pos="360"/>
      </w:tabs>
      <w:spacing w:after="0"/>
      <w:ind w:left="425" w:hanging="425"/>
    </w:pPr>
  </w:style>
  <w:style w:type="paragraph" w:customStyle="1" w:styleId="Bulletspace">
    <w:name w:val="Bullet+space"/>
    <w:basedOn w:val="Bullet"/>
    <w:rsid w:val="00776499"/>
    <w:pPr>
      <w:numPr>
        <w:numId w:val="0"/>
      </w:numPr>
      <w:spacing w:after="240"/>
      <w:ind w:left="425" w:hanging="425"/>
    </w:pPr>
  </w:style>
  <w:style w:type="character" w:styleId="CommentReference">
    <w:name w:val="annotation reference"/>
    <w:basedOn w:val="DefaultParagraphFont"/>
    <w:semiHidden/>
    <w:rsid w:val="00776499"/>
    <w:rPr>
      <w:sz w:val="16"/>
      <w:szCs w:val="16"/>
    </w:rPr>
  </w:style>
  <w:style w:type="character" w:styleId="FollowedHyperlink">
    <w:name w:val="FollowedHyperlink"/>
    <w:basedOn w:val="DefaultParagraphFont"/>
    <w:rsid w:val="00776499"/>
    <w:rPr>
      <w:color w:val="800080"/>
      <w:u w:val="single"/>
    </w:rPr>
  </w:style>
  <w:style w:type="paragraph" w:styleId="Footer">
    <w:name w:val="footer"/>
    <w:basedOn w:val="Normal"/>
    <w:next w:val="Normal"/>
    <w:link w:val="FooterChar"/>
    <w:rsid w:val="00776499"/>
    <w:pPr>
      <w:spacing w:line="200" w:lineRule="exact"/>
    </w:pPr>
    <w:rPr>
      <w:rFonts w:ascii="Arial" w:hAnsi="Arial"/>
      <w:sz w:val="15"/>
    </w:rPr>
  </w:style>
  <w:style w:type="paragraph" w:styleId="Header">
    <w:name w:val="header"/>
    <w:basedOn w:val="Normal"/>
    <w:rsid w:val="00776499"/>
    <w:pPr>
      <w:tabs>
        <w:tab w:val="center" w:pos="4536"/>
        <w:tab w:val="right" w:pos="9072"/>
      </w:tabs>
      <w:spacing w:line="240" w:lineRule="exact"/>
    </w:pPr>
    <w:rPr>
      <w:sz w:val="16"/>
    </w:rPr>
  </w:style>
  <w:style w:type="character" w:styleId="Hyperlink">
    <w:name w:val="Hyperlink"/>
    <w:basedOn w:val="DefaultParagraphFont"/>
    <w:rsid w:val="00776499"/>
    <w:rPr>
      <w:color w:val="0000FF"/>
      <w:u w:val="single"/>
    </w:rPr>
  </w:style>
  <w:style w:type="paragraph" w:styleId="ListBullet">
    <w:name w:val="List Bullet"/>
    <w:basedOn w:val="Normal"/>
    <w:autoRedefine/>
    <w:rsid w:val="00776499"/>
    <w:pPr>
      <w:numPr>
        <w:numId w:val="3"/>
      </w:numPr>
      <w:tabs>
        <w:tab w:val="clear" w:pos="425"/>
      </w:tabs>
    </w:pPr>
  </w:style>
  <w:style w:type="paragraph" w:customStyle="1" w:styleId="ListPara">
    <w:name w:val="List Para"/>
    <w:basedOn w:val="Normal"/>
    <w:rsid w:val="00776499"/>
    <w:pPr>
      <w:numPr>
        <w:numId w:val="4"/>
      </w:numPr>
      <w:tabs>
        <w:tab w:val="left" w:pos="851"/>
        <w:tab w:val="left" w:pos="1276"/>
      </w:tabs>
    </w:pPr>
  </w:style>
  <w:style w:type="paragraph" w:customStyle="1" w:styleId="MemoAddresseDetails">
    <w:name w:val="MemoAddresseDetails"/>
    <w:basedOn w:val="Normal"/>
    <w:rsid w:val="00776499"/>
    <w:pPr>
      <w:spacing w:before="60" w:after="60"/>
    </w:pPr>
    <w:rPr>
      <w:rFonts w:ascii="Arial" w:hAnsi="Arial"/>
    </w:rPr>
  </w:style>
  <w:style w:type="paragraph" w:customStyle="1" w:styleId="MemoAddresseePrompts">
    <w:name w:val="MemoAddresseePrompts"/>
    <w:basedOn w:val="Normal"/>
    <w:rsid w:val="00776499"/>
    <w:pPr>
      <w:tabs>
        <w:tab w:val="left" w:pos="5670"/>
      </w:tabs>
      <w:spacing w:before="60" w:after="60"/>
    </w:pPr>
    <w:rPr>
      <w:rFonts w:ascii="Arial" w:hAnsi="Arial"/>
      <w:b/>
    </w:rPr>
  </w:style>
  <w:style w:type="paragraph" w:customStyle="1" w:styleId="ParaBullet">
    <w:name w:val="Para Bullet"/>
    <w:basedOn w:val="Normal"/>
    <w:rsid w:val="00776499"/>
    <w:pPr>
      <w:numPr>
        <w:numId w:val="5"/>
      </w:numPr>
      <w:tabs>
        <w:tab w:val="clear" w:pos="425"/>
      </w:tabs>
      <w:spacing w:before="60" w:after="220"/>
    </w:pPr>
  </w:style>
  <w:style w:type="paragraph" w:customStyle="1" w:styleId="ParaNumbered">
    <w:name w:val="Para Numbered"/>
    <w:basedOn w:val="ParaBullet"/>
    <w:rsid w:val="00776499"/>
    <w:pPr>
      <w:numPr>
        <w:numId w:val="6"/>
      </w:numPr>
    </w:pPr>
  </w:style>
  <w:style w:type="paragraph" w:customStyle="1" w:styleId="Space">
    <w:name w:val="Space"/>
    <w:basedOn w:val="Normal"/>
    <w:rsid w:val="00776499"/>
    <w:pPr>
      <w:spacing w:line="320" w:lineRule="atLeast"/>
    </w:pPr>
  </w:style>
  <w:style w:type="paragraph" w:customStyle="1" w:styleId="Subject">
    <w:name w:val="Subject"/>
    <w:basedOn w:val="Normal"/>
    <w:next w:val="PlainText"/>
    <w:rsid w:val="00776499"/>
    <w:pPr>
      <w:spacing w:before="60"/>
    </w:pPr>
    <w:rPr>
      <w:rFonts w:ascii="Arial" w:hAnsi="Arial"/>
      <w:b/>
    </w:rPr>
  </w:style>
  <w:style w:type="character" w:customStyle="1" w:styleId="StyleTahoma">
    <w:name w:val="Style Tahoma"/>
    <w:basedOn w:val="DefaultParagraphFont"/>
    <w:rsid w:val="00C94F2A"/>
    <w:rPr>
      <w:rFonts w:ascii="Tahoma" w:hAnsi="Tahoma"/>
    </w:rPr>
  </w:style>
  <w:style w:type="paragraph" w:customStyle="1" w:styleId="TableHeading1">
    <w:name w:val="Table Heading 1"/>
    <w:basedOn w:val="Normal"/>
    <w:rsid w:val="00D9008B"/>
    <w:pPr>
      <w:spacing w:line="240" w:lineRule="auto"/>
    </w:pPr>
    <w:rPr>
      <w:rFonts w:ascii="Arial" w:eastAsia="Gungsuh" w:hAnsi="Arial"/>
      <w:b/>
      <w:sz w:val="20"/>
      <w:szCs w:val="24"/>
      <w:lang w:val="en-AU"/>
    </w:rPr>
  </w:style>
  <w:style w:type="paragraph" w:customStyle="1" w:styleId="Default">
    <w:name w:val="Default"/>
    <w:rsid w:val="00D9008B"/>
    <w:pPr>
      <w:widowControl w:val="0"/>
      <w:autoSpaceDE w:val="0"/>
      <w:autoSpaceDN w:val="0"/>
      <w:adjustRightInd w:val="0"/>
    </w:pPr>
    <w:rPr>
      <w:rFonts w:ascii="Arial" w:eastAsia="Calibri" w:hAnsi="Arial" w:cs="Arial"/>
      <w:color w:val="000000"/>
      <w:sz w:val="24"/>
      <w:szCs w:val="24"/>
      <w:lang w:val="en-US" w:eastAsia="en-US"/>
    </w:rPr>
  </w:style>
  <w:style w:type="paragraph" w:styleId="ListParagraph">
    <w:name w:val="List Paragraph"/>
    <w:basedOn w:val="Normal"/>
    <w:uiPriority w:val="34"/>
    <w:qFormat/>
    <w:rsid w:val="00D9008B"/>
    <w:pPr>
      <w:ind w:left="720"/>
      <w:contextualSpacing/>
    </w:pPr>
  </w:style>
  <w:style w:type="table" w:styleId="TableGrid">
    <w:name w:val="Table Grid"/>
    <w:basedOn w:val="TableNormal"/>
    <w:uiPriority w:val="59"/>
    <w:rsid w:val="00D9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9008B"/>
  </w:style>
  <w:style w:type="character" w:customStyle="1" w:styleId="FooterChar">
    <w:name w:val="Footer Char"/>
    <w:basedOn w:val="DefaultParagraphFont"/>
    <w:link w:val="Footer"/>
    <w:rsid w:val="00D9008B"/>
    <w:rPr>
      <w:rFonts w:ascii="Arial" w:hAnsi="Arial"/>
      <w:sz w:val="15"/>
      <w:lang w:eastAsia="en-US"/>
    </w:rPr>
  </w:style>
  <w:style w:type="paragraph" w:styleId="CommentText">
    <w:name w:val="annotation text"/>
    <w:basedOn w:val="Normal"/>
    <w:link w:val="CommentTextChar"/>
    <w:uiPriority w:val="99"/>
    <w:semiHidden/>
    <w:unhideWhenUsed/>
    <w:rsid w:val="00FF30C6"/>
    <w:pPr>
      <w:spacing w:line="240" w:lineRule="auto"/>
    </w:pPr>
    <w:rPr>
      <w:sz w:val="20"/>
    </w:rPr>
  </w:style>
  <w:style w:type="character" w:customStyle="1" w:styleId="CommentTextChar">
    <w:name w:val="Comment Text Char"/>
    <w:basedOn w:val="DefaultParagraphFont"/>
    <w:link w:val="CommentText"/>
    <w:uiPriority w:val="99"/>
    <w:semiHidden/>
    <w:rsid w:val="00FF30C6"/>
    <w:rPr>
      <w:lang w:eastAsia="en-US"/>
    </w:rPr>
  </w:style>
  <w:style w:type="paragraph" w:styleId="BalloonText">
    <w:name w:val="Balloon Text"/>
    <w:basedOn w:val="Normal"/>
    <w:link w:val="BalloonTextChar"/>
    <w:uiPriority w:val="99"/>
    <w:semiHidden/>
    <w:unhideWhenUsed/>
    <w:rsid w:val="00FF30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72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mailto:c.rawlinson@auckland.ac.nz" TargetMode="External"/><Relationship Id="rId26" Type="http://schemas.openxmlformats.org/officeDocument/2006/relationships/hyperlink" Target="http://www.canterbury.ac.nz/courseinfo/GetCourseDetails.aspx?course=EDEM618&amp;year=2015" TargetMode="External"/><Relationship Id="rId39" Type="http://schemas.openxmlformats.org/officeDocument/2006/relationships/hyperlink" Target="mailto:locket@waikato.ac.nz" TargetMode="External"/><Relationship Id="rId3" Type="http://schemas.openxmlformats.org/officeDocument/2006/relationships/settings" Target="settings.xml"/><Relationship Id="rId21" Type="http://schemas.openxmlformats.org/officeDocument/2006/relationships/hyperlink" Target="mailto:jo.fletcher@canterbury.ac.nz" TargetMode="External"/><Relationship Id="rId34" Type="http://schemas.openxmlformats.org/officeDocument/2006/relationships/hyperlink" Target="http://www.massey.ac.nz/massey/learning/programme-course-paper/paper.cfm?paper_code=258723&amp;paper_offering_id=1236686" TargetMode="External"/><Relationship Id="rId42" Type="http://schemas.openxmlformats.org/officeDocument/2006/relationships/hyperlink" Target="mailto:sdymock@waikato.ac.nz" TargetMode="External"/><Relationship Id="rId47" Type="http://schemas.openxmlformats.org/officeDocument/2006/relationships/hyperlink" Target="http://www.victoria.ac.nz/courses/educ/516/2017" TargetMode="External"/><Relationship Id="rId50" Type="http://schemas.openxmlformats.org/officeDocument/2006/relationships/fontTable" Target="fontTable.xml"/><Relationship Id="rId7" Type="http://schemas.openxmlformats.org/officeDocument/2006/relationships/hyperlink" Target="mailto:m.goodwin@auckland.ac.nz" TargetMode="External"/><Relationship Id="rId12" Type="http://schemas.openxmlformats.org/officeDocument/2006/relationships/hyperlink" Target="mailto:j.maheux@auckland.ac.nz" TargetMode="External"/><Relationship Id="rId17" Type="http://schemas.openxmlformats.org/officeDocument/2006/relationships/hyperlink" Target="mailto:j.maheux@auckland.ac.nz" TargetMode="External"/><Relationship Id="rId25" Type="http://schemas.openxmlformats.org/officeDocument/2006/relationships/hyperlink" Target="mailto:brigid.mcneill@canterbury.ac.nz" TargetMode="External"/><Relationship Id="rId33" Type="http://schemas.openxmlformats.org/officeDocument/2006/relationships/hyperlink" Target="mailto:A.W.Arrow@massey.ac.nz" TargetMode="External"/><Relationship Id="rId38" Type="http://schemas.openxmlformats.org/officeDocument/2006/relationships/hyperlink" Target="http://enrol.massey.ac.nz" TargetMode="External"/><Relationship Id="rId46" Type="http://schemas.openxmlformats.org/officeDocument/2006/relationships/hyperlink" Target="http://www.victoria.ac.nz/courses/educ/575/2017" TargetMode="External"/><Relationship Id="rId2" Type="http://schemas.openxmlformats.org/officeDocument/2006/relationships/styles" Target="styles.xml"/><Relationship Id="rId16" Type="http://schemas.openxmlformats.org/officeDocument/2006/relationships/hyperlink" Target="mailto:H.villers@auckland.ac.nz" TargetMode="External"/><Relationship Id="rId20" Type="http://schemas.openxmlformats.org/officeDocument/2006/relationships/hyperlink" Target="http://www.canterbury.ac.nz/courseinfo/GetCourseDetails.aspx?course=EDEM607&amp;occurrence=15W(D)&amp;year=2015" TargetMode="External"/><Relationship Id="rId29" Type="http://schemas.openxmlformats.org/officeDocument/2006/relationships/hyperlink" Target="mailto:una.cunningham@canterbury.ac.nz" TargetMode="External"/><Relationship Id="rId41" Type="http://schemas.openxmlformats.org/officeDocument/2006/relationships/hyperlink" Target="mailto:locket@waikato.ac.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villers@auckland.ac.nz" TargetMode="External"/><Relationship Id="rId24" Type="http://schemas.openxmlformats.org/officeDocument/2006/relationships/hyperlink" Target="http://www.canterbury.ac.nz/courseinfo/GetCourseDetails.aspx?course=EDEM617&amp;occurrence=15S1(D)&amp;year=2015" TargetMode="External"/><Relationship Id="rId32" Type="http://schemas.openxmlformats.org/officeDocument/2006/relationships/hyperlink" Target="http://www.massey.ac.nz/massey/learning/programme-course-paper/paper.cfm?paper_code=258722&amp;paper_offering_id=1236133" TargetMode="External"/><Relationship Id="rId37" Type="http://schemas.openxmlformats.org/officeDocument/2006/relationships/hyperlink" Target="mailto:T.Nicholson@massey.ac.nz" TargetMode="External"/><Relationship Id="rId40" Type="http://schemas.openxmlformats.org/officeDocument/2006/relationships/hyperlink" Target="mailto:jmhunter@waikato.ac.nz" TargetMode="External"/><Relationship Id="rId45" Type="http://schemas.openxmlformats.org/officeDocument/2006/relationships/hyperlink" Target="mailto:wcarss@waikato.ac.nz" TargetMode="External"/><Relationship Id="rId5" Type="http://schemas.openxmlformats.org/officeDocument/2006/relationships/footnotes" Target="footnotes.xml"/><Relationship Id="rId15" Type="http://schemas.openxmlformats.org/officeDocument/2006/relationships/hyperlink" Target="mailto:jm.parr@auckland.ac.nz" TargetMode="External"/><Relationship Id="rId23" Type="http://schemas.openxmlformats.org/officeDocument/2006/relationships/hyperlink" Target="mailto:john.mckenzie@canterbury.ac.nz" TargetMode="External"/><Relationship Id="rId28" Type="http://schemas.openxmlformats.org/officeDocument/2006/relationships/hyperlink" Target="http://www.canterbury.ac.nz/courseinfo/GetCourseDetails.aspx?course=EDEM631&amp;occurrence=15S2(D)&amp;year=2015" TargetMode="External"/><Relationship Id="rId36" Type="http://schemas.openxmlformats.org/officeDocument/2006/relationships/hyperlink" Target="http://www.massey.ac.nz/massey/learning/programme-course-paper/paper.cfm?paper_code=258.721" TargetMode="External"/><Relationship Id="rId49" Type="http://schemas.openxmlformats.org/officeDocument/2006/relationships/footer" Target="footer1.xml"/><Relationship Id="rId10" Type="http://schemas.openxmlformats.org/officeDocument/2006/relationships/hyperlink" Target="mailto:r.siilata@auckland.ac.nz" TargetMode="External"/><Relationship Id="rId19" Type="http://schemas.openxmlformats.org/officeDocument/2006/relationships/hyperlink" Target="mailto:j.wardman@auckland.ac.nz" TargetMode="External"/><Relationship Id="rId31" Type="http://schemas.openxmlformats.org/officeDocument/2006/relationships/hyperlink" Target="mailto:A.W.Arrow@massey.ac.nz" TargetMode="External"/><Relationship Id="rId44" Type="http://schemas.openxmlformats.org/officeDocument/2006/relationships/hyperlink" Target="mailto:nicolad@waikato.ac.nz" TargetMode="External"/><Relationship Id="rId4" Type="http://schemas.openxmlformats.org/officeDocument/2006/relationships/webSettings" Target="webSettings.xml"/><Relationship Id="rId9" Type="http://schemas.openxmlformats.org/officeDocument/2006/relationships/hyperlink" Target="mailto:m.jeurissen@auckland.ac.nz" TargetMode="External"/><Relationship Id="rId14" Type="http://schemas.openxmlformats.org/officeDocument/2006/relationships/hyperlink" Target="mailto:janet.gaffney@auckland.ac.nz" TargetMode="External"/><Relationship Id="rId22" Type="http://schemas.openxmlformats.org/officeDocument/2006/relationships/hyperlink" Target="http://www.canterbury.ac.nz/courseinfo/GetCourseDetails.aspx?course=EDEM616&amp;occurrence=15S2(D)&amp;year=2015" TargetMode="External"/><Relationship Id="rId27" Type="http://schemas.openxmlformats.org/officeDocument/2006/relationships/hyperlink" Target="mailto:john.everatt@canterbury.ac.nz" TargetMode="External"/><Relationship Id="rId30" Type="http://schemas.openxmlformats.org/officeDocument/2006/relationships/hyperlink" Target="http://www.massey.ac.nz/massey/learning/programme-course-paper/paper.cfm?paper_code=258720&amp;paper_offering_id=1236132" TargetMode="External"/><Relationship Id="rId35" Type="http://schemas.openxmlformats.org/officeDocument/2006/relationships/hyperlink" Target="mailto:S.E.Hansen@massey.ac.nz" TargetMode="External"/><Relationship Id="rId43" Type="http://schemas.openxmlformats.org/officeDocument/2006/relationships/hyperlink" Target="mailto:locket@waikato.ac.nz" TargetMode="External"/><Relationship Id="rId48" Type="http://schemas.openxmlformats.org/officeDocument/2006/relationships/hyperlink" Target="mailto:education@vuw.ac.nz" TargetMode="External"/><Relationship Id="rId8" Type="http://schemas.openxmlformats.org/officeDocument/2006/relationships/hyperlink" Target="mailto:r.siilata@auckland.ac.nz"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4354</Words>
  <Characters>26158</Characters>
  <Application>Microsoft Office Word</Application>
  <DocSecurity>0</DocSecurity>
  <Lines>759</Lines>
  <Paragraphs>315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Pedersen</dc:creator>
  <cp:lastModifiedBy>Stephen Raynes</cp:lastModifiedBy>
  <cp:revision>4</cp:revision>
  <cp:lastPrinted>2016-11-28T23:29:00Z</cp:lastPrinted>
  <dcterms:created xsi:type="dcterms:W3CDTF">2016-11-27T19:27:00Z</dcterms:created>
  <dcterms:modified xsi:type="dcterms:W3CDTF">2016-11-28T23:29:00Z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