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6AC9E" w14:textId="1B8BEADB" w:rsidR="001F670E" w:rsidRDefault="001F1572">
      <w:r>
        <w:rPr>
          <w:noProof/>
          <w:lang w:val="en-US"/>
        </w:rPr>
        <mc:AlternateContent>
          <mc:Choice Requires="wps">
            <w:drawing>
              <wp:anchor distT="0" distB="0" distL="0" distR="0" simplePos="0" relativeHeight="251664384" behindDoc="0" locked="0" layoutInCell="1" hidden="0" allowOverlap="1" wp14:anchorId="1CB602EC" wp14:editId="1EBD7B8B">
                <wp:simplePos x="0" y="0"/>
                <wp:positionH relativeFrom="column">
                  <wp:posOffset>-540385</wp:posOffset>
                </wp:positionH>
                <wp:positionV relativeFrom="paragraph">
                  <wp:posOffset>98</wp:posOffset>
                </wp:positionV>
                <wp:extent cx="7568565" cy="798830"/>
                <wp:effectExtent l="0" t="0" r="0" b="127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7568565" cy="798830"/>
                        </a:xfrm>
                        <a:prstGeom prst="rect">
                          <a:avLst/>
                        </a:prstGeom>
                        <a:solidFill>
                          <a:srgbClr val="00344D"/>
                        </a:solidFill>
                        <a:ln>
                          <a:noFill/>
                        </a:ln>
                      </wps:spPr>
                      <wps:txbx>
                        <w:txbxContent>
                          <w:p w14:paraId="3FF7890C" w14:textId="77777777" w:rsidR="00461906" w:rsidRDefault="00461906" w:rsidP="00E809A7">
                            <w:pPr>
                              <w:pStyle w:val="Heading1"/>
                            </w:pPr>
                            <w:r>
                              <w:t>Break-up Day</w:t>
                            </w:r>
                          </w:p>
                          <w:p w14:paraId="16515672" w14:textId="77777777" w:rsidR="00461906" w:rsidRDefault="00461906" w:rsidP="00E809A7">
                            <w:pPr>
                              <w:pStyle w:val="Byline"/>
                            </w:pPr>
                            <w:r>
                              <w:t xml:space="preserve">by Kyle </w:t>
                            </w:r>
                            <w:proofErr w:type="spellStart"/>
                            <w:r>
                              <w:t>Mewburn</w:t>
                            </w:r>
                            <w:proofErr w:type="spellEnd"/>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1CB602EC" id="Rectangle 2" o:spid="_x0000_s1026" style="position:absolute;margin-left:-42.55pt;margin-top:0;width:595.95pt;height:62.9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" fillcolor="#00344d" stroked="f">
                <v:textbox inset="2.53958mm,1.2694mm,2.53958mm,1.2694mm">
                  <w:txbxContent>
                    <w:p w14:paraId="3FF7890C" w14:textId="77777777" w:rsidR="00461906" w:rsidRDefault="00461906" w:rsidP="00E809A7">
                      <w:pPr>
                        <w:pStyle w:val="Heading1"/>
                      </w:pPr>
                      <w:r>
                        <w:t>Break-up Day</w:t>
                      </w:r>
                    </w:p>
                    <w:p w14:paraId="16515672" w14:textId="77777777" w:rsidR="00461906" w:rsidRDefault="00461906" w:rsidP="00E809A7">
                      <w:pPr>
                        <w:pStyle w:val="Byline"/>
                      </w:pPr>
                      <w:r>
                        <w:t xml:space="preserve">by Kyle </w:t>
                      </w:r>
                      <w:proofErr w:type="spellStart"/>
                      <w:r>
                        <w:t>Mewburn</w:t>
                      </w:r>
                      <w:proofErr w:type="spellEnd"/>
                    </w:p>
                  </w:txbxContent>
                </v:textbox>
                <w10:wrap type="square"/>
              </v:rect>
            </w:pict>
          </mc:Fallback>
        </mc:AlternateContent>
      </w:r>
      <w:r w:rsidR="00123940">
        <w:rPr>
          <w:noProof/>
          <w:lang w:val="en-US"/>
        </w:rPr>
        <w:drawing>
          <wp:anchor distT="0" distB="0" distL="114300" distR="114300" simplePos="0" relativeHeight="251666432" behindDoc="0" locked="0" layoutInCell="1" allowOverlap="1" wp14:anchorId="3DFB37EF" wp14:editId="3785F55A">
            <wp:simplePos x="0" y="0"/>
            <wp:positionH relativeFrom="column">
              <wp:posOffset>5472430</wp:posOffset>
            </wp:positionH>
            <wp:positionV relativeFrom="paragraph">
              <wp:posOffset>-165637</wp:posOffset>
            </wp:positionV>
            <wp:extent cx="1004400" cy="1368000"/>
            <wp:effectExtent l="19050" t="19050" r="24765" b="228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1004400" cy="1368000"/>
                    </a:xfrm>
                    <a:prstGeom prst="rect">
                      <a:avLst/>
                    </a:prstGeom>
                    <a:ln w="3175">
                      <a:solidFill>
                        <a:schemeClr val="bg2"/>
                      </a:solidFill>
                    </a:ln>
                  </pic:spPr>
                </pic:pic>
              </a:graphicData>
            </a:graphic>
            <wp14:sizeRelH relativeFrom="margin">
              <wp14:pctWidth>0</wp14:pctWidth>
            </wp14:sizeRelH>
            <wp14:sizeRelV relativeFrom="margin">
              <wp14:pctHeight>0</wp14:pctHeight>
            </wp14:sizeRelV>
          </wp:anchor>
        </w:drawing>
      </w:r>
      <w:r w:rsidR="000A5887">
        <w:rPr>
          <w:noProof/>
          <w:lang w:val="en-US"/>
        </w:rPr>
        <mc:AlternateContent>
          <mc:Choice Requires="wps">
            <w:drawing>
              <wp:anchor distT="0" distB="0" distL="114300" distR="114300" simplePos="0" relativeHeight="251665408" behindDoc="0" locked="0" layoutInCell="1" hidden="0" allowOverlap="1" wp14:anchorId="22993467" wp14:editId="31DD5E64">
                <wp:simplePos x="0" y="0"/>
                <wp:positionH relativeFrom="column">
                  <wp:posOffset>3805559</wp:posOffset>
                </wp:positionH>
                <wp:positionV relativeFrom="paragraph">
                  <wp:posOffset>151465</wp:posOffset>
                </wp:positionV>
                <wp:extent cx="1377150" cy="552450"/>
                <wp:effectExtent l="0" t="0" r="20320" b="31750"/>
                <wp:wrapNone/>
                <wp:docPr id="3" name="Rectangle 3"/>
                <wp:cNvGraphicFramePr/>
                <a:graphic xmlns:a="http://schemas.openxmlformats.org/drawingml/2006/main">
                  <a:graphicData uri="http://schemas.microsoft.com/office/word/2010/wordprocessingShape">
                    <wps:wsp>
                      <wps:cNvSpPr/>
                      <wps:spPr>
                        <a:xfrm>
                          <a:off x="0" y="0"/>
                          <a:ext cx="1377150" cy="552450"/>
                        </a:xfrm>
                        <a:prstGeom prst="rect">
                          <a:avLst/>
                        </a:prstGeom>
                        <a:solidFill>
                          <a:srgbClr val="00344D"/>
                        </a:solidFill>
                        <a:ln w="9525" cap="flat" cmpd="sng">
                          <a:solidFill>
                            <a:srgbClr val="00344D"/>
                          </a:solidFill>
                          <a:prstDash val="solid"/>
                          <a:miter lim="800000"/>
                          <a:headEnd type="none" w="sm" len="sm"/>
                          <a:tailEnd type="none" w="sm" len="sm"/>
                        </a:ln>
                      </wps:spPr>
                      <wps:txbx>
                        <w:txbxContent>
                          <w:p w14:paraId="0BF11DF1" w14:textId="77777777" w:rsidR="00461906" w:rsidRPr="00E809A7" w:rsidRDefault="00461906" w:rsidP="00E809A7">
                            <w:pPr>
                              <w:pStyle w:val="Byline"/>
                              <w:ind w:left="0"/>
                              <w:jc w:val="right"/>
                              <w:rPr>
                                <w:sz w:val="16"/>
                                <w:szCs w:val="16"/>
                              </w:rPr>
                            </w:pPr>
                            <w:r w:rsidRPr="00E809A7">
                              <w:rPr>
                                <w:sz w:val="16"/>
                                <w:szCs w:val="16"/>
                              </w:rPr>
                              <w:t>School Journal</w:t>
                            </w:r>
                          </w:p>
                          <w:p w14:paraId="3C165408" w14:textId="77777777" w:rsidR="00461906" w:rsidRPr="00E809A7" w:rsidRDefault="00461906" w:rsidP="00E809A7">
                            <w:pPr>
                              <w:pStyle w:val="Byline"/>
                              <w:ind w:left="0"/>
                              <w:jc w:val="right"/>
                              <w:rPr>
                                <w:sz w:val="16"/>
                                <w:szCs w:val="16"/>
                              </w:rPr>
                            </w:pPr>
                            <w:r w:rsidRPr="00E809A7">
                              <w:rPr>
                                <w:sz w:val="16"/>
                                <w:szCs w:val="16"/>
                              </w:rPr>
                              <w:t>Level 4, May 2021</w:t>
                            </w:r>
                          </w:p>
                          <w:p w14:paraId="3FA29A90" w14:textId="77777777" w:rsidR="00461906" w:rsidRPr="00E809A7" w:rsidRDefault="00461906" w:rsidP="00E809A7">
                            <w:pPr>
                              <w:pStyle w:val="Byline"/>
                              <w:ind w:left="0"/>
                              <w:jc w:val="right"/>
                              <w:rPr>
                                <w:sz w:val="16"/>
                                <w:szCs w:val="16"/>
                              </w:rPr>
                            </w:pPr>
                            <w:r w:rsidRPr="00E809A7">
                              <w:rPr>
                                <w:sz w:val="16"/>
                                <w:szCs w:val="16"/>
                              </w:rPr>
                              <w:t>Year 8</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22993467" id="Rectangle 3" o:spid="_x0000_s1027" style="position:absolute;margin-left:299.65pt;margin-top:11.95pt;width:108.4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" fillcolor="#00344d" strokecolor="#00344d">
                <v:stroke startarrowwidth="narrow" startarrowlength="short" endarrowwidth="narrow" endarrowlength="short"/>
                <v:textbox inset="2.53958mm,1.2694mm,2.53958mm,1.2694mm">
                  <w:txbxContent>
                    <w:p w14:paraId="0BF11DF1" w14:textId="77777777" w:rsidR="00461906" w:rsidRPr="00E809A7" w:rsidRDefault="00461906" w:rsidP="00E809A7">
                      <w:pPr>
                        <w:pStyle w:val="Byline"/>
                        <w:ind w:left="0"/>
                        <w:jc w:val="right"/>
                        <w:rPr>
                          <w:sz w:val="16"/>
                          <w:szCs w:val="16"/>
                        </w:rPr>
                      </w:pPr>
                      <w:r w:rsidRPr="00E809A7">
                        <w:rPr>
                          <w:sz w:val="16"/>
                          <w:szCs w:val="16"/>
                        </w:rPr>
                        <w:t>School Journal</w:t>
                      </w:r>
                    </w:p>
                    <w:p w14:paraId="3C165408" w14:textId="77777777" w:rsidR="00461906" w:rsidRPr="00E809A7" w:rsidRDefault="00461906" w:rsidP="00E809A7">
                      <w:pPr>
                        <w:pStyle w:val="Byline"/>
                        <w:ind w:left="0"/>
                        <w:jc w:val="right"/>
                        <w:rPr>
                          <w:sz w:val="16"/>
                          <w:szCs w:val="16"/>
                        </w:rPr>
                      </w:pPr>
                      <w:r w:rsidRPr="00E809A7">
                        <w:rPr>
                          <w:sz w:val="16"/>
                          <w:szCs w:val="16"/>
                        </w:rPr>
                        <w:t>Level 4, May 2021</w:t>
                      </w:r>
                    </w:p>
                    <w:p w14:paraId="3FA29A90" w14:textId="77777777" w:rsidR="00461906" w:rsidRPr="00E809A7" w:rsidRDefault="00461906" w:rsidP="00E809A7">
                      <w:pPr>
                        <w:pStyle w:val="Byline"/>
                        <w:ind w:left="0"/>
                        <w:jc w:val="right"/>
                        <w:rPr>
                          <w:sz w:val="16"/>
                          <w:szCs w:val="16"/>
                        </w:rPr>
                      </w:pPr>
                      <w:r w:rsidRPr="00E809A7">
                        <w:rPr>
                          <w:sz w:val="16"/>
                          <w:szCs w:val="16"/>
                        </w:rPr>
                        <w:t>Year 8</w:t>
                      </w:r>
                    </w:p>
                  </w:txbxContent>
                </v:textbox>
              </v:rect>
            </w:pict>
          </mc:Fallback>
        </mc:AlternateContent>
      </w:r>
      <w:r w:rsidR="000A5887">
        <w:rPr>
          <w:noProof/>
          <w:lang w:val="en-US"/>
        </w:rPr>
        <mc:AlternateContent>
          <mc:Choice Requires="wps">
            <w:drawing>
              <wp:anchor distT="0" distB="0" distL="0" distR="0" simplePos="0" relativeHeight="251663360" behindDoc="0" locked="0" layoutInCell="1" hidden="0" allowOverlap="1" wp14:anchorId="3762BFD9" wp14:editId="61BD93B2">
                <wp:simplePos x="0" y="0"/>
                <wp:positionH relativeFrom="column">
                  <wp:posOffset>-533399</wp:posOffset>
                </wp:positionH>
                <wp:positionV relativeFrom="paragraph">
                  <wp:posOffset>-101599</wp:posOffset>
                </wp:positionV>
                <wp:extent cx="5457825" cy="7747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2621850" y="3746028"/>
                          <a:ext cx="5448300" cy="67945"/>
                        </a:xfrm>
                        <a:prstGeom prst="rect">
                          <a:avLst/>
                        </a:prstGeom>
                        <a:solidFill>
                          <a:srgbClr val="231F20"/>
                        </a:solidFill>
                        <a:ln>
                          <a:noFill/>
                        </a:ln>
                      </wps:spPr>
                      <wps:txbx>
                        <w:txbxContent>
                          <w:p w14:paraId="78DE6583" w14:textId="77777777" w:rsidR="00461906" w:rsidRDefault="00461906" w:rsidP="000A5887">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w:pict>
              <v:rect w14:anchorId="3762BFD9" id="Rectangle 1" o:spid="_x0000_s1028" style="position:absolute;margin-left:-42pt;margin-top:-8pt;width:429.75pt;height:6.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" fillcolor="#231f20" stroked="f">
                <v:textbox inset="2.53958mm,2.53958mm,2.53958mm,2.53958mm">
                  <w:txbxContent>
                    <w:p w14:paraId="78DE6583" w14:textId="77777777" w:rsidR="00461906" w:rsidRDefault="00461906" w:rsidP="000A5887">
                      <w:pPr>
                        <w:textDirection w:val="btLr"/>
                      </w:pPr>
                    </w:p>
                  </w:txbxContent>
                </v:textbox>
                <w10:wrap type="square"/>
              </v:rect>
            </w:pict>
          </mc:Fallback>
        </mc:AlternateContent>
      </w:r>
    </w:p>
    <w:p w14:paraId="66490615" w14:textId="62FC6244" w:rsidR="001F670E" w:rsidRDefault="00337382">
      <w:pPr>
        <w:pBdr>
          <w:top w:val="nil"/>
          <w:left w:val="nil"/>
          <w:bottom w:val="nil"/>
          <w:right w:val="nil"/>
          <w:between w:val="nil"/>
        </w:pBdr>
        <w:spacing w:after="120"/>
        <w:ind w:left="567" w:right="2552" w:hanging="567"/>
        <w:rPr>
          <w:rFonts w:ascii="Arial" w:eastAsia="Arial" w:hAnsi="Arial"/>
          <w:color w:val="000000"/>
          <w:sz w:val="17"/>
          <w:szCs w:val="17"/>
        </w:rPr>
      </w:pPr>
      <w:r>
        <w:rPr>
          <w:rFonts w:ascii="Arial" w:eastAsia="Arial" w:hAnsi="Arial"/>
          <w:color w:val="000000"/>
          <w:sz w:val="17"/>
          <w:szCs w:val="17"/>
        </w:rPr>
        <w:t>The</w:t>
      </w:r>
      <w:r>
        <w:rPr>
          <w:rFonts w:ascii="Arial" w:eastAsia="Arial" w:hAnsi="Arial"/>
          <w:i/>
          <w:color w:val="000000"/>
          <w:sz w:val="17"/>
          <w:szCs w:val="17"/>
        </w:rPr>
        <w:t xml:space="preserve"> </w:t>
      </w:r>
      <w:hyperlink r:id="rId10">
        <w:r>
          <w:rPr>
            <w:rFonts w:ascii="Arial" w:eastAsia="Arial" w:hAnsi="Arial"/>
            <w:color w:val="000000"/>
            <w:sz w:val="17"/>
            <w:szCs w:val="17"/>
            <w:u w:val="single"/>
          </w:rPr>
          <w:t>Learning Progression Frameworks</w:t>
        </w:r>
      </w:hyperlink>
      <w:r>
        <w:rPr>
          <w:rFonts w:ascii="Arial" w:eastAsia="Arial" w:hAnsi="Arial"/>
          <w:color w:val="000000"/>
          <w:sz w:val="17"/>
          <w:szCs w:val="17"/>
        </w:rPr>
        <w:t xml:space="preserve"> </w:t>
      </w:r>
      <w:r w:rsidR="00361789">
        <w:rPr>
          <w:rFonts w:ascii="Arial" w:eastAsia="Arial" w:hAnsi="Arial"/>
          <w:color w:val="000000"/>
          <w:sz w:val="17"/>
          <w:szCs w:val="17"/>
        </w:rPr>
        <w:t xml:space="preserve">(LPFs) </w:t>
      </w:r>
      <w:r>
        <w:rPr>
          <w:rFonts w:ascii="Arial" w:eastAsia="Arial" w:hAnsi="Arial"/>
          <w:color w:val="000000"/>
          <w:sz w:val="17"/>
          <w:szCs w:val="17"/>
        </w:rPr>
        <w:t>describe significant signposts in reading and writing as students develop and apply their literacy knowledge and skills with increasing expertise from school entry to the end of year 10.</w:t>
      </w:r>
      <w:r>
        <w:rPr>
          <w:noProof/>
          <w:lang w:val="en-US"/>
        </w:rPr>
        <w:drawing>
          <wp:anchor distT="0" distB="0" distL="114300" distR="114300" simplePos="0" relativeHeight="251661312" behindDoc="0" locked="0" layoutInCell="1" hidden="0" allowOverlap="1" wp14:anchorId="0B49908E" wp14:editId="203B3F26">
            <wp:simplePos x="0" y="0"/>
            <wp:positionH relativeFrom="column">
              <wp:posOffset>1</wp:posOffset>
            </wp:positionH>
            <wp:positionV relativeFrom="paragraph">
              <wp:posOffset>94864</wp:posOffset>
            </wp:positionV>
            <wp:extent cx="241200" cy="241200"/>
            <wp:effectExtent l="0" t="0" r="0" b="0"/>
            <wp:wrapSquare wrapText="right"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1200" cy="241200"/>
                    </a:xfrm>
                    <a:prstGeom prst="rect">
                      <a:avLst/>
                    </a:prstGeom>
                    <a:ln/>
                  </pic:spPr>
                </pic:pic>
              </a:graphicData>
            </a:graphic>
          </wp:anchor>
        </w:drawing>
      </w:r>
    </w:p>
    <w:p w14:paraId="1A7B47EC" w14:textId="77777777" w:rsidR="001F670E" w:rsidRDefault="00337382" w:rsidP="00E809A7">
      <w:pPr>
        <w:pStyle w:val="Heading2"/>
      </w:pPr>
      <w:r w:rsidRPr="00E809A7">
        <w:t>Overview</w:t>
      </w:r>
    </w:p>
    <w:p w14:paraId="0682D89E" w14:textId="1D6A794E" w:rsidR="001F670E" w:rsidRDefault="00337382" w:rsidP="00E809A7">
      <w:pPr>
        <w:pStyle w:val="TSMtext"/>
      </w:pPr>
      <w:r>
        <w:t xml:space="preserve">Kyle </w:t>
      </w:r>
      <w:proofErr w:type="spellStart"/>
      <w:r>
        <w:t>Mewburn</w:t>
      </w:r>
      <w:proofErr w:type="spellEnd"/>
      <w:r>
        <w:t xml:space="preserve"> shares her experience of growing up </w:t>
      </w:r>
      <w:r w:rsidR="00E9760A">
        <w:t xml:space="preserve">as a </w:t>
      </w:r>
      <w:r>
        <w:t xml:space="preserve">transgender </w:t>
      </w:r>
      <w:r w:rsidR="00E9760A">
        <w:t xml:space="preserve">girl </w:t>
      </w:r>
      <w:r>
        <w:t xml:space="preserve">and explores gender </w:t>
      </w:r>
      <w:r w:rsidR="00EE5A70">
        <w:t>in a</w:t>
      </w:r>
      <w:r>
        <w:t xml:space="preserve"> way that </w:t>
      </w:r>
      <w:r w:rsidR="00EE5A70">
        <w:t>shows</w:t>
      </w:r>
      <w:r w:rsidR="00361789">
        <w:t xml:space="preserve"> how</w:t>
      </w:r>
      <w:r w:rsidR="00EE5A70">
        <w:t xml:space="preserve">, despite </w:t>
      </w:r>
      <w:r>
        <w:t>the</w:t>
      </w:r>
      <w:r w:rsidR="00EE5A70">
        <w:t xml:space="preserve"> challenges and</w:t>
      </w:r>
      <w:r>
        <w:t xml:space="preserve"> expectations of others</w:t>
      </w:r>
      <w:r w:rsidR="00EE5A70">
        <w:t xml:space="preserve">, she </w:t>
      </w:r>
      <w:r w:rsidR="008066FF">
        <w:t>managed to find a sense</w:t>
      </w:r>
      <w:r w:rsidR="00EE5A70">
        <w:t xml:space="preserve"> of identity and belonging</w:t>
      </w:r>
      <w:r w:rsidRPr="00CE478C">
        <w:t>.</w:t>
      </w:r>
    </w:p>
    <w:p w14:paraId="64BCDB7F" w14:textId="77777777" w:rsidR="003B423F" w:rsidRPr="003B423F" w:rsidRDefault="003B423F" w:rsidP="00E809A7">
      <w:pPr>
        <w:pStyle w:val="TSMtext"/>
      </w:pPr>
      <w:r>
        <w:t xml:space="preserve">A PDF of the text is available at </w:t>
      </w:r>
      <w:hyperlink r:id="rId12">
        <w:r>
          <w:rPr>
            <w:u w:val="single"/>
          </w:rPr>
          <w:t>www.schooljournal.tki.org.nz</w:t>
        </w:r>
      </w:hyperlink>
    </w:p>
    <w:p w14:paraId="3C3D7685" w14:textId="77777777" w:rsidR="003B423F" w:rsidRDefault="003B423F" w:rsidP="00E809A7">
      <w:pPr>
        <w:pStyle w:val="Heading2"/>
      </w:pPr>
      <w:r>
        <w:t xml:space="preserve">Before </w:t>
      </w:r>
      <w:r w:rsidRPr="00E809A7">
        <w:t>using</w:t>
      </w:r>
      <w:r>
        <w:t xml:space="preserve"> this text</w:t>
      </w:r>
    </w:p>
    <w:p w14:paraId="1CF8AEED" w14:textId="5E4B4D7A" w:rsidR="00224469" w:rsidRPr="0088143B" w:rsidRDefault="00224469" w:rsidP="00E809A7">
      <w:pPr>
        <w:pStyle w:val="TSMtext"/>
      </w:pPr>
      <w:r>
        <w:t>This text has strong links to</w:t>
      </w:r>
      <w:r w:rsidR="00E24401">
        <w:t xml:space="preserve"> relationships and</w:t>
      </w:r>
      <w:r>
        <w:t xml:space="preserve"> sexuality education, one of the seven key areas of learning in </w:t>
      </w:r>
      <w:r w:rsidR="000C4579">
        <w:t>h</w:t>
      </w:r>
      <w:r>
        <w:t xml:space="preserve">ealth and </w:t>
      </w:r>
      <w:r w:rsidR="000C4579">
        <w:t>p</w:t>
      </w:r>
      <w:r>
        <w:t xml:space="preserve">hysical </w:t>
      </w:r>
      <w:r w:rsidR="000C4579">
        <w:t>e</w:t>
      </w:r>
      <w:r>
        <w:t>ducation</w:t>
      </w:r>
      <w:r>
        <w:rPr>
          <w:rFonts w:eastAsia="Arial"/>
        </w:rPr>
        <w:t>:</w:t>
      </w:r>
    </w:p>
    <w:p w14:paraId="0B5B6F13" w14:textId="0C5D566E" w:rsidR="00672BCA" w:rsidRPr="000C4579" w:rsidRDefault="00672BCA" w:rsidP="00E809A7">
      <w:pPr>
        <w:pStyle w:val="TSMtext"/>
        <w:ind w:left="284"/>
        <w:rPr>
          <w:b/>
          <w:bCs/>
          <w:i/>
          <w:iCs/>
          <w:color w:val="000000" w:themeColor="text1"/>
        </w:rPr>
      </w:pPr>
      <w:r w:rsidRPr="000C4579">
        <w:rPr>
          <w:i/>
          <w:iCs/>
          <w:color w:val="000000" w:themeColor="text1"/>
        </w:rPr>
        <w:t xml:space="preserve">Learning in the area of relationships and sexuality education (RSE) aims to enable young people to understand themselves and to develop the knowledge, skills, and attitudes to think about and engage in positive and healthy relationships. It includes: </w:t>
      </w:r>
    </w:p>
    <w:p w14:paraId="4DC0EF7D" w14:textId="77777777" w:rsidR="00672BCA" w:rsidRPr="000C4579" w:rsidRDefault="00672BCA" w:rsidP="000C4579">
      <w:pPr>
        <w:pStyle w:val="TSMtextbullets"/>
        <w:ind w:left="568" w:hanging="284"/>
        <w:rPr>
          <w:b/>
          <w:bCs/>
          <w:i/>
          <w:iCs/>
          <w:color w:val="000000" w:themeColor="text1"/>
        </w:rPr>
      </w:pPr>
      <w:r w:rsidRPr="000C4579">
        <w:rPr>
          <w:i/>
          <w:iCs/>
          <w:color w:val="000000" w:themeColor="text1"/>
        </w:rPr>
        <w:t xml:space="preserve">learning about the self (physically, socially, emotionally, and spiritually) </w:t>
      </w:r>
    </w:p>
    <w:p w14:paraId="7DB0621A" w14:textId="77777777" w:rsidR="00672BCA" w:rsidRPr="000C4579" w:rsidRDefault="00672BCA" w:rsidP="000C4579">
      <w:pPr>
        <w:pStyle w:val="TSMtextbullets"/>
        <w:ind w:left="568" w:hanging="284"/>
        <w:rPr>
          <w:b/>
          <w:bCs/>
          <w:i/>
          <w:iCs/>
          <w:color w:val="000000" w:themeColor="text1"/>
        </w:rPr>
      </w:pPr>
      <w:r w:rsidRPr="000C4579">
        <w:rPr>
          <w:i/>
          <w:iCs/>
          <w:color w:val="000000" w:themeColor="text1"/>
        </w:rPr>
        <w:t xml:space="preserve">gaining knowledge and skills for meaningful and supportive relationships with others </w:t>
      </w:r>
    </w:p>
    <w:p w14:paraId="72B07B86" w14:textId="77777777" w:rsidR="00672BCA" w:rsidRPr="000C4579" w:rsidRDefault="00672BCA" w:rsidP="000C4579">
      <w:pPr>
        <w:pStyle w:val="TSMtextbullets"/>
        <w:ind w:left="568" w:hanging="284"/>
        <w:rPr>
          <w:b/>
          <w:bCs/>
          <w:i/>
          <w:iCs/>
          <w:color w:val="000000" w:themeColor="text1"/>
        </w:rPr>
      </w:pPr>
      <w:r w:rsidRPr="000C4579">
        <w:rPr>
          <w:i/>
          <w:iCs/>
          <w:color w:val="000000" w:themeColor="text1"/>
        </w:rPr>
        <w:t xml:space="preserve">learning about social, political, cultural, and environmental contexts, and taking action within these contexts. </w:t>
      </w:r>
    </w:p>
    <w:p w14:paraId="7A5F944C" w14:textId="77777777" w:rsidR="00672BCA" w:rsidRPr="000C4579" w:rsidRDefault="00672BCA" w:rsidP="00E809A7">
      <w:pPr>
        <w:pStyle w:val="TSMtext"/>
        <w:ind w:left="284"/>
        <w:rPr>
          <w:b/>
          <w:bCs/>
          <w:i/>
          <w:iCs/>
          <w:color w:val="000000" w:themeColor="text1"/>
        </w:rPr>
      </w:pPr>
      <w:r w:rsidRPr="000C4579">
        <w:rPr>
          <w:i/>
          <w:iCs/>
          <w:color w:val="000000" w:themeColor="text1"/>
        </w:rPr>
        <w:t xml:space="preserve">RSE covers learning about relationships as well as about gender and about sex and sexualities. It considers social and emotional learning and looks at how young people can come to understand the physical and social contexts of gender, bodies, and sexuality. This enables </w:t>
      </w:r>
      <w:proofErr w:type="spellStart"/>
      <w:r w:rsidRPr="000C4579">
        <w:rPr>
          <w:i/>
          <w:iCs/>
          <w:color w:val="000000" w:themeColor="text1"/>
        </w:rPr>
        <w:t>ākonga</w:t>
      </w:r>
      <w:proofErr w:type="spellEnd"/>
      <w:r w:rsidRPr="000C4579">
        <w:rPr>
          <w:i/>
          <w:iCs/>
          <w:color w:val="000000" w:themeColor="text1"/>
        </w:rPr>
        <w:t xml:space="preserve"> (students) to enhance their interpersonal relationships, now and in the future. The formation of young people’s sexual and gender identities is viewed as an ongoing lifelong process.</w:t>
      </w:r>
    </w:p>
    <w:p w14:paraId="3FC90EA3" w14:textId="38EAFBEF" w:rsidR="00224469" w:rsidRDefault="00C511FA" w:rsidP="00224469">
      <w:pPr>
        <w:spacing w:after="120"/>
        <w:jc w:val="right"/>
        <w:rPr>
          <w:rFonts w:ascii="Arial" w:hAnsi="Arial"/>
          <w:sz w:val="17"/>
          <w:szCs w:val="17"/>
        </w:rPr>
      </w:pPr>
      <w:r>
        <w:rPr>
          <w:rFonts w:ascii="Arial" w:hAnsi="Arial"/>
          <w:i/>
          <w:iCs/>
          <w:sz w:val="17"/>
          <w:szCs w:val="17"/>
        </w:rPr>
        <w:t xml:space="preserve">Relationships and </w:t>
      </w:r>
      <w:r w:rsidR="00224469" w:rsidRPr="003B423F">
        <w:rPr>
          <w:rFonts w:ascii="Arial" w:hAnsi="Arial"/>
          <w:i/>
          <w:iCs/>
          <w:sz w:val="17"/>
          <w:szCs w:val="17"/>
        </w:rPr>
        <w:t>Sexuality Education</w:t>
      </w:r>
      <w:r w:rsidR="00224469" w:rsidRPr="003B423F">
        <w:rPr>
          <w:rFonts w:ascii="Arial" w:hAnsi="Arial"/>
          <w:sz w:val="17"/>
          <w:szCs w:val="17"/>
        </w:rPr>
        <w:t xml:space="preserve"> </w:t>
      </w:r>
      <w:r>
        <w:rPr>
          <w:rFonts w:ascii="Arial" w:hAnsi="Arial"/>
          <w:sz w:val="17"/>
          <w:szCs w:val="17"/>
        </w:rPr>
        <w:t>(Years 1</w:t>
      </w:r>
      <w:r w:rsidR="000C4579">
        <w:rPr>
          <w:rFonts w:ascii="Arial" w:hAnsi="Arial"/>
          <w:sz w:val="17"/>
          <w:szCs w:val="17"/>
        </w:rPr>
        <w:t>–</w:t>
      </w:r>
      <w:r>
        <w:rPr>
          <w:rFonts w:ascii="Arial" w:hAnsi="Arial"/>
          <w:sz w:val="17"/>
          <w:szCs w:val="17"/>
        </w:rPr>
        <w:t>8)</w:t>
      </w:r>
      <w:r w:rsidR="000C4579">
        <w:rPr>
          <w:rFonts w:ascii="Arial" w:hAnsi="Arial"/>
          <w:sz w:val="17"/>
          <w:szCs w:val="17"/>
        </w:rPr>
        <w:t>,</w:t>
      </w:r>
      <w:r w:rsidR="00224469" w:rsidRPr="003B423F">
        <w:rPr>
          <w:rFonts w:ascii="Arial" w:hAnsi="Arial"/>
          <w:sz w:val="17"/>
          <w:szCs w:val="17"/>
        </w:rPr>
        <w:t xml:space="preserve"> Ministry of Education, 20</w:t>
      </w:r>
      <w:r>
        <w:rPr>
          <w:rFonts w:ascii="Arial" w:hAnsi="Arial"/>
          <w:sz w:val="17"/>
          <w:szCs w:val="17"/>
        </w:rPr>
        <w:t>20</w:t>
      </w:r>
      <w:r w:rsidR="000C4579">
        <w:rPr>
          <w:rFonts w:ascii="Arial" w:hAnsi="Arial"/>
          <w:sz w:val="17"/>
          <w:szCs w:val="17"/>
        </w:rPr>
        <w:t xml:space="preserve">, </w:t>
      </w:r>
      <w:r w:rsidR="000C4579" w:rsidRPr="003B423F">
        <w:rPr>
          <w:rFonts w:ascii="Arial" w:hAnsi="Arial"/>
          <w:sz w:val="17"/>
          <w:szCs w:val="17"/>
        </w:rPr>
        <w:t>Page 1</w:t>
      </w:r>
      <w:r w:rsidR="000C4579">
        <w:rPr>
          <w:rFonts w:ascii="Arial" w:hAnsi="Arial"/>
          <w:sz w:val="17"/>
          <w:szCs w:val="17"/>
        </w:rPr>
        <w:t>0</w:t>
      </w:r>
    </w:p>
    <w:p w14:paraId="33C098C3" w14:textId="4BBC12C7" w:rsidR="00E8325C" w:rsidRDefault="00E8325C" w:rsidP="00E8325C">
      <w:pPr>
        <w:pStyle w:val="TSMtext"/>
      </w:pPr>
      <w:r>
        <w:t>Before using this text with your students, it is important to consider your school’s r</w:t>
      </w:r>
      <w:r w:rsidRPr="00E809A7">
        <w:t>elationships</w:t>
      </w:r>
      <w:r>
        <w:t xml:space="preserve"> and sexuality education (RSE) programme. Schools must consult with their communities on the delivery of this learning, meaning it </w:t>
      </w:r>
      <w:r w:rsidR="00361789">
        <w:t>will be</w:t>
      </w:r>
      <w:r>
        <w:t xml:space="preserve"> different in every school. </w:t>
      </w:r>
    </w:p>
    <w:p w14:paraId="7EB14608" w14:textId="462DF33B" w:rsidR="00E8325C" w:rsidRDefault="00E8325C" w:rsidP="00E8325C">
      <w:pPr>
        <w:pStyle w:val="TSMtext"/>
      </w:pPr>
      <w:r>
        <w:t>Note that parents and caregivers have the right to withdraw their child from all or part of an RSE programme. A</w:t>
      </w:r>
      <w:r w:rsidRPr="00CE478C">
        <w:t xml:space="preserve">re there any students </w:t>
      </w:r>
      <w:r>
        <w:t xml:space="preserve">in your class </w:t>
      </w:r>
      <w:r w:rsidR="00361789">
        <w:t>who</w:t>
      </w:r>
      <w:r w:rsidRPr="00CE478C">
        <w:t xml:space="preserve"> have been withdrawn from RSE in total or in part?</w:t>
      </w:r>
      <w:r>
        <w:t xml:space="preserve"> Clarify on a case</w:t>
      </w:r>
      <w:r w:rsidRPr="00CE478C">
        <w:t>-by-case basis</w:t>
      </w:r>
      <w:r>
        <w:t>,</w:t>
      </w:r>
      <w:r w:rsidRPr="00CE478C">
        <w:t xml:space="preserve"> depending on the nature of the request to withdraw</w:t>
      </w:r>
      <w:r>
        <w:t>,</w:t>
      </w:r>
      <w:r w:rsidRPr="00CE478C">
        <w:t xml:space="preserve"> whether using this article would be considered </w:t>
      </w:r>
      <w:r>
        <w:t>unsuitable</w:t>
      </w:r>
      <w:r w:rsidRPr="00CE478C">
        <w:t xml:space="preserve"> for these children and their parents or caregivers</w:t>
      </w:r>
      <w:r>
        <w:t>.</w:t>
      </w:r>
    </w:p>
    <w:p w14:paraId="71D88EE6" w14:textId="77777777" w:rsidR="00E8325C" w:rsidRPr="003B423F" w:rsidRDefault="00E8325C" w:rsidP="00E8325C">
      <w:pPr>
        <w:pStyle w:val="TSMtext"/>
      </w:pPr>
      <w:r>
        <w:t xml:space="preserve">Be aware that the story could raise issues and sensitivities for some of your students as well as elicit questions about sexuality, sex, and gender. Approach the text in an inclusive way that supports all your students and ensures their safety and </w:t>
      </w:r>
      <w:r w:rsidRPr="00E809A7">
        <w:t>wellbeing</w:t>
      </w:r>
      <w:r>
        <w:t>. See “Helpful resources” below for further information and ideas to help you do this.</w:t>
      </w:r>
    </w:p>
    <w:p w14:paraId="54C423CE" w14:textId="77777777" w:rsidR="001F670E" w:rsidRDefault="00337382" w:rsidP="0057091A">
      <w:pPr>
        <w:pStyle w:val="Heading2"/>
        <w:rPr>
          <w:color w:val="000000"/>
        </w:rPr>
      </w:pPr>
      <w:r>
        <w:t>Themes</w:t>
      </w:r>
    </w:p>
    <w:tbl>
      <w:tblPr>
        <w:tblStyle w:val="a"/>
        <w:tblW w:w="10206" w:type="dxa"/>
        <w:tblBorders>
          <w:top w:val="nil"/>
          <w:left w:val="nil"/>
          <w:bottom w:val="nil"/>
          <w:right w:val="nil"/>
          <w:insideH w:val="nil"/>
          <w:insideV w:val="nil"/>
        </w:tblBorders>
        <w:tblLayout w:type="fixed"/>
        <w:tblLook w:val="0400" w:firstRow="0" w:lastRow="0" w:firstColumn="0" w:lastColumn="0" w:noHBand="0" w:noVBand="1"/>
      </w:tblPr>
      <w:tblGrid>
        <w:gridCol w:w="2551"/>
        <w:gridCol w:w="2551"/>
        <w:gridCol w:w="2552"/>
        <w:gridCol w:w="2552"/>
      </w:tblGrid>
      <w:tr w:rsidR="001F670E" w14:paraId="7536CDF1" w14:textId="77777777" w:rsidTr="00E809A7">
        <w:trPr>
          <w:trHeight w:val="374"/>
        </w:trPr>
        <w:tc>
          <w:tcPr>
            <w:tcW w:w="2549" w:type="dxa"/>
          </w:tcPr>
          <w:p w14:paraId="039E773F" w14:textId="77777777" w:rsidR="001F670E" w:rsidRDefault="00337382" w:rsidP="0057091A">
            <w:pPr>
              <w:pStyle w:val="TSMtextbullets"/>
              <w:spacing w:before="120"/>
            </w:pPr>
            <w:r w:rsidRPr="00E809A7">
              <w:t>Gender</w:t>
            </w:r>
            <w:r>
              <w:t xml:space="preserve"> identity</w:t>
            </w:r>
          </w:p>
        </w:tc>
        <w:tc>
          <w:tcPr>
            <w:tcW w:w="2549" w:type="dxa"/>
          </w:tcPr>
          <w:p w14:paraId="71516474" w14:textId="77777777" w:rsidR="001F670E" w:rsidRDefault="00337382" w:rsidP="00123940">
            <w:pPr>
              <w:pStyle w:val="TSMtextbullets"/>
              <w:numPr>
                <w:ilvl w:val="0"/>
                <w:numId w:val="19"/>
              </w:numPr>
              <w:spacing w:before="120"/>
            </w:pPr>
            <w:r w:rsidRPr="00E809A7">
              <w:t>Belonging</w:t>
            </w:r>
          </w:p>
        </w:tc>
        <w:tc>
          <w:tcPr>
            <w:tcW w:w="2549" w:type="dxa"/>
          </w:tcPr>
          <w:p w14:paraId="5A87BBA9" w14:textId="5DE349D2" w:rsidR="001F670E" w:rsidRDefault="00337382" w:rsidP="0057091A">
            <w:pPr>
              <w:pStyle w:val="TSMtextbullets"/>
              <w:spacing w:before="120"/>
            </w:pPr>
            <w:r w:rsidRPr="00E809A7">
              <w:t>Wellbeing</w:t>
            </w:r>
          </w:p>
        </w:tc>
        <w:tc>
          <w:tcPr>
            <w:tcW w:w="2549" w:type="dxa"/>
          </w:tcPr>
          <w:p w14:paraId="2437369C" w14:textId="77777777" w:rsidR="001F670E" w:rsidRDefault="001F670E">
            <w:pPr>
              <w:pBdr>
                <w:top w:val="nil"/>
                <w:left w:val="nil"/>
                <w:bottom w:val="nil"/>
                <w:right w:val="nil"/>
                <w:between w:val="nil"/>
              </w:pBdr>
              <w:spacing w:after="120"/>
              <w:ind w:left="833" w:firstLine="710"/>
              <w:rPr>
                <w:rFonts w:ascii="Arial" w:eastAsia="Arial" w:hAnsi="Arial"/>
                <w:color w:val="000000"/>
                <w:sz w:val="17"/>
                <w:szCs w:val="17"/>
              </w:rPr>
            </w:pPr>
          </w:p>
        </w:tc>
      </w:tr>
    </w:tbl>
    <w:p w14:paraId="52879D7F" w14:textId="77777777" w:rsidR="001F670E" w:rsidRDefault="00337382" w:rsidP="0057091A">
      <w:pPr>
        <w:pStyle w:val="Heading2"/>
      </w:pPr>
      <w:r>
        <w:t>Related texts</w:t>
      </w:r>
    </w:p>
    <w:p w14:paraId="37B1F039" w14:textId="72A6B7BF" w:rsidR="001F670E" w:rsidRPr="00D968E9" w:rsidRDefault="00337382" w:rsidP="0057091A">
      <w:pPr>
        <w:pStyle w:val="TSMtext"/>
        <w:rPr>
          <w:color w:val="000000"/>
          <w:sz w:val="18"/>
        </w:rPr>
      </w:pPr>
      <w:r>
        <w:rPr>
          <w:b/>
          <w:color w:val="000000"/>
        </w:rPr>
        <w:t>“Nobody Laughed”</w:t>
      </w:r>
      <w:r>
        <w:rPr>
          <w:color w:val="000000"/>
        </w:rPr>
        <w:t xml:space="preserve"> SJ L2 Sept 2014</w:t>
      </w:r>
      <w:r>
        <w:rPr>
          <w:b/>
          <w:color w:val="000000"/>
        </w:rPr>
        <w:t xml:space="preserve"> </w:t>
      </w:r>
      <w:r>
        <w:rPr>
          <w:color w:val="000000"/>
        </w:rPr>
        <w:t xml:space="preserve">| </w:t>
      </w:r>
      <w:r>
        <w:rPr>
          <w:b/>
          <w:color w:val="000000"/>
        </w:rPr>
        <w:t>“</w:t>
      </w:r>
      <w:r w:rsidRPr="00270E46">
        <w:rPr>
          <w:b/>
          <w:color w:val="000000"/>
        </w:rPr>
        <w:t>Alvin and Me”</w:t>
      </w:r>
      <w:r w:rsidRPr="00270E46">
        <w:rPr>
          <w:color w:val="000000"/>
        </w:rPr>
        <w:t xml:space="preserve"> SJ L3 May 2017 | </w:t>
      </w:r>
      <w:r w:rsidR="00D968E9" w:rsidRPr="00D804B0">
        <w:rPr>
          <w:b/>
          <w:bCs/>
          <w:i/>
          <w:iCs/>
        </w:rPr>
        <w:t>The Phantom Tollbooth</w:t>
      </w:r>
      <w:r w:rsidR="00D968E9" w:rsidRPr="00D804B0">
        <w:t xml:space="preserve"> by Norton </w:t>
      </w:r>
      <w:proofErr w:type="spellStart"/>
      <w:r w:rsidR="00D968E9" w:rsidRPr="00D804B0">
        <w:t>Juster</w:t>
      </w:r>
      <w:proofErr w:type="spellEnd"/>
      <w:r w:rsidR="00D968E9" w:rsidRPr="00D804B0">
        <w:t xml:space="preserve"> </w:t>
      </w:r>
      <w:r w:rsidR="00C02806">
        <w:br/>
      </w:r>
      <w:hyperlink r:id="rId13">
        <w:r w:rsidR="00D968E9" w:rsidRPr="00D804B0">
          <w:rPr>
            <w:b/>
            <w:bCs/>
            <w:i/>
            <w:iCs/>
          </w:rPr>
          <w:t xml:space="preserve">The </w:t>
        </w:r>
        <w:proofErr w:type="spellStart"/>
        <w:r w:rsidR="00D968E9" w:rsidRPr="00D804B0">
          <w:rPr>
            <w:b/>
            <w:bCs/>
            <w:i/>
            <w:iCs/>
          </w:rPr>
          <w:t>Hoppleplop</w:t>
        </w:r>
        <w:proofErr w:type="spellEnd"/>
        <w:r w:rsidR="00D968E9" w:rsidRPr="00D804B0">
          <w:rPr>
            <w:b/>
            <w:bCs/>
          </w:rPr>
          <w:t xml:space="preserve"> </w:t>
        </w:r>
        <w:r w:rsidR="00D968E9" w:rsidRPr="00D804B0">
          <w:t xml:space="preserve">by Kyle </w:t>
        </w:r>
        <w:proofErr w:type="spellStart"/>
        <w:r w:rsidR="00D968E9" w:rsidRPr="0057091A">
          <w:t>Mewburn</w:t>
        </w:r>
        <w:proofErr w:type="spellEnd"/>
      </w:hyperlink>
    </w:p>
    <w:p w14:paraId="40598171" w14:textId="77777777" w:rsidR="005A5501" w:rsidRDefault="005A5501" w:rsidP="0057091A">
      <w:pPr>
        <w:pStyle w:val="Heading2"/>
      </w:pPr>
      <w:r>
        <w:t xml:space="preserve">Helpful </w:t>
      </w:r>
      <w:r w:rsidRPr="0057091A">
        <w:t>resources</w:t>
      </w:r>
    </w:p>
    <w:p w14:paraId="4A5A9EA1" w14:textId="268B0C27" w:rsidR="001206AE" w:rsidRPr="00690D2A" w:rsidRDefault="00277D0E" w:rsidP="0057091A">
      <w:pPr>
        <w:pStyle w:val="TSMtext"/>
        <w:rPr>
          <w:b/>
          <w:bCs/>
          <w:szCs w:val="17"/>
        </w:rPr>
      </w:pPr>
      <w:hyperlink r:id="rId14" w:history="1">
        <w:r w:rsidR="001206AE" w:rsidRPr="00690D2A">
          <w:rPr>
            <w:rStyle w:val="Hyperlink"/>
            <w:i/>
            <w:iCs/>
            <w:szCs w:val="17"/>
          </w:rPr>
          <w:t>Relationships and Sexuality Education – A guide for teachers, leaders, and boards of trustees: Years 1–8</w:t>
        </w:r>
      </w:hyperlink>
      <w:r w:rsidR="001206AE" w:rsidRPr="00690D2A">
        <w:rPr>
          <w:szCs w:val="17"/>
        </w:rPr>
        <w:t xml:space="preserve"> (PDF) </w:t>
      </w:r>
      <w:r w:rsidR="00690D2A" w:rsidRPr="00690D2A">
        <w:rPr>
          <w:szCs w:val="17"/>
        </w:rPr>
        <w:br/>
      </w:r>
      <w:hyperlink r:id="rId15" w:history="1">
        <w:r w:rsidR="00C511FA" w:rsidRPr="00690D2A">
          <w:rPr>
            <w:rStyle w:val="Hyperlink"/>
            <w:i/>
            <w:iCs/>
            <w:szCs w:val="17"/>
          </w:rPr>
          <w:t xml:space="preserve">Relationships and Sexuality Education – A guide for teachers, leaders, and </w:t>
        </w:r>
        <w:r w:rsidR="00C511FA" w:rsidRPr="0057091A">
          <w:rPr>
            <w:rStyle w:val="Hyperlink"/>
            <w:i/>
            <w:iCs/>
          </w:rPr>
          <w:t>boards</w:t>
        </w:r>
        <w:r w:rsidR="00C511FA" w:rsidRPr="00690D2A">
          <w:rPr>
            <w:rStyle w:val="Hyperlink"/>
            <w:i/>
            <w:iCs/>
            <w:szCs w:val="17"/>
          </w:rPr>
          <w:t xml:space="preserve"> of trustees: Years</w:t>
        </w:r>
        <w:r w:rsidR="00C80416">
          <w:rPr>
            <w:rStyle w:val="Hyperlink"/>
            <w:i/>
            <w:iCs/>
            <w:szCs w:val="17"/>
          </w:rPr>
          <w:t xml:space="preserve"> 9–13</w:t>
        </w:r>
        <w:r w:rsidR="00C511FA" w:rsidRPr="00690D2A">
          <w:rPr>
            <w:rStyle w:val="Hyperlink"/>
            <w:i/>
            <w:iCs/>
            <w:szCs w:val="17"/>
          </w:rPr>
          <w:t xml:space="preserve"> </w:t>
        </w:r>
      </w:hyperlink>
      <w:r w:rsidR="00C511FA" w:rsidRPr="00690D2A">
        <w:rPr>
          <w:szCs w:val="17"/>
        </w:rPr>
        <w:t xml:space="preserve"> (PDF) </w:t>
      </w:r>
      <w:r w:rsidR="00690D2A" w:rsidRPr="00690D2A">
        <w:rPr>
          <w:szCs w:val="17"/>
        </w:rPr>
        <w:br/>
      </w:r>
      <w:r w:rsidR="001206AE" w:rsidRPr="00690D2A">
        <w:rPr>
          <w:szCs w:val="17"/>
        </w:rPr>
        <w:t xml:space="preserve">Note: These guidelines were refreshed </w:t>
      </w:r>
      <w:r w:rsidR="00EB4050" w:rsidRPr="00690D2A">
        <w:rPr>
          <w:szCs w:val="17"/>
        </w:rPr>
        <w:t xml:space="preserve">and distributed to all </w:t>
      </w:r>
      <w:r w:rsidR="00EB4050" w:rsidRPr="0057091A">
        <w:t>schools</w:t>
      </w:r>
      <w:r w:rsidR="00EB4050" w:rsidRPr="00690D2A">
        <w:rPr>
          <w:szCs w:val="17"/>
        </w:rPr>
        <w:t xml:space="preserve"> </w:t>
      </w:r>
      <w:r w:rsidR="001206AE" w:rsidRPr="00690D2A">
        <w:rPr>
          <w:szCs w:val="17"/>
        </w:rPr>
        <w:t>in 2020</w:t>
      </w:r>
      <w:r w:rsidR="00826F31" w:rsidRPr="00690D2A">
        <w:rPr>
          <w:szCs w:val="17"/>
        </w:rPr>
        <w:t>.</w:t>
      </w:r>
    </w:p>
    <w:p w14:paraId="118461E7" w14:textId="77777777" w:rsidR="00826F31" w:rsidRPr="00690D2A" w:rsidRDefault="00277D0E" w:rsidP="0057091A">
      <w:pPr>
        <w:pStyle w:val="TSMtext"/>
        <w:rPr>
          <w:color w:val="000000" w:themeColor="text1"/>
          <w:shd w:val="clear" w:color="auto" w:fill="FFFFFF"/>
        </w:rPr>
      </w:pPr>
      <w:hyperlink r:id="rId16" w:history="1">
        <w:r w:rsidR="001206AE" w:rsidRPr="00690D2A">
          <w:rPr>
            <w:rStyle w:val="Hyperlink"/>
            <w:szCs w:val="17"/>
          </w:rPr>
          <w:t>Sexuality education for curriculum levels 1–4</w:t>
        </w:r>
      </w:hyperlink>
      <w:r w:rsidR="00D968E9" w:rsidRPr="00690D2A">
        <w:t>: T</w:t>
      </w:r>
      <w:r w:rsidR="001206AE" w:rsidRPr="00690D2A">
        <w:t xml:space="preserve">his website includes a range </w:t>
      </w:r>
      <w:r w:rsidR="001206AE" w:rsidRPr="00690D2A">
        <w:rPr>
          <w:color w:val="000000" w:themeColor="text1"/>
        </w:rPr>
        <w:t xml:space="preserve">of </w:t>
      </w:r>
      <w:r w:rsidR="001206AE" w:rsidRPr="00690D2A">
        <w:rPr>
          <w:color w:val="000000" w:themeColor="text1"/>
          <w:shd w:val="clear" w:color="auto" w:fill="FFFFFF"/>
        </w:rPr>
        <w:t xml:space="preserve">materials </w:t>
      </w:r>
      <w:r w:rsidR="00826F31" w:rsidRPr="00690D2A">
        <w:rPr>
          <w:color w:val="000000" w:themeColor="text1"/>
          <w:shd w:val="clear" w:color="auto" w:fill="FFFFFF"/>
        </w:rPr>
        <w:t>f</w:t>
      </w:r>
      <w:r w:rsidR="001206AE" w:rsidRPr="00690D2A">
        <w:rPr>
          <w:color w:val="000000" w:themeColor="text1"/>
          <w:shd w:val="clear" w:color="auto" w:fill="FFFFFF"/>
        </w:rPr>
        <w:t xml:space="preserve">or teachers and students designed to support schools to develop and implement their </w:t>
      </w:r>
      <w:r w:rsidR="00A5769B" w:rsidRPr="00690D2A">
        <w:rPr>
          <w:color w:val="000000" w:themeColor="text1"/>
          <w:shd w:val="clear" w:color="auto" w:fill="FFFFFF"/>
        </w:rPr>
        <w:t xml:space="preserve">relationships and </w:t>
      </w:r>
      <w:r w:rsidR="001206AE" w:rsidRPr="00690D2A">
        <w:rPr>
          <w:color w:val="000000" w:themeColor="text1"/>
          <w:shd w:val="clear" w:color="auto" w:fill="FFFFFF"/>
        </w:rPr>
        <w:t>sexuality education programmes.</w:t>
      </w:r>
    </w:p>
    <w:p w14:paraId="1EACA579" w14:textId="73A5F41E" w:rsidR="00EB4050" w:rsidRPr="00690D2A" w:rsidRDefault="00277D0E" w:rsidP="0057091A">
      <w:pPr>
        <w:pStyle w:val="TSMtext"/>
        <w:rPr>
          <w:shd w:val="clear" w:color="auto" w:fill="FFFFFF"/>
        </w:rPr>
      </w:pPr>
      <w:hyperlink r:id="rId17" w:history="1">
        <w:r w:rsidR="00EB4050" w:rsidRPr="00690D2A">
          <w:rPr>
            <w:rStyle w:val="Hyperlink"/>
            <w:szCs w:val="17"/>
          </w:rPr>
          <w:t>Inclusive Education</w:t>
        </w:r>
        <w:r w:rsidR="00672BCA" w:rsidRPr="00690D2A">
          <w:rPr>
            <w:rStyle w:val="Hyperlink"/>
            <w:szCs w:val="17"/>
          </w:rPr>
          <w:t>:</w:t>
        </w:r>
      </w:hyperlink>
      <w:r w:rsidR="00A5769B" w:rsidRPr="00690D2A">
        <w:rPr>
          <w:shd w:val="clear" w:color="auto" w:fill="FFFFFF"/>
        </w:rPr>
        <w:t xml:space="preserve"> This website gives</w:t>
      </w:r>
      <w:r w:rsidR="00672BCA" w:rsidRPr="00690D2A">
        <w:rPr>
          <w:shd w:val="clear" w:color="auto" w:fill="FFFFFF"/>
        </w:rPr>
        <w:t xml:space="preserve"> information and support to </w:t>
      </w:r>
      <w:r w:rsidR="00361789">
        <w:rPr>
          <w:shd w:val="clear" w:color="auto" w:fill="FFFFFF"/>
        </w:rPr>
        <w:t xml:space="preserve">help </w:t>
      </w:r>
      <w:r w:rsidR="00672BCA" w:rsidRPr="00690D2A">
        <w:rPr>
          <w:shd w:val="clear" w:color="auto" w:fill="FFFFFF"/>
        </w:rPr>
        <w:t xml:space="preserve">schools and teachers </w:t>
      </w:r>
      <w:r w:rsidR="00361789">
        <w:rPr>
          <w:shd w:val="clear" w:color="auto" w:fill="FFFFFF"/>
        </w:rPr>
        <w:t>create</w:t>
      </w:r>
      <w:r w:rsidR="00672BCA" w:rsidRPr="00690D2A">
        <w:rPr>
          <w:shd w:val="clear" w:color="auto" w:fill="FFFFFF"/>
        </w:rPr>
        <w:t xml:space="preserve"> an inclusive environment for all students, including LGBTQIA+ students.</w:t>
      </w:r>
    </w:p>
    <w:p w14:paraId="6054E287" w14:textId="73C93E27" w:rsidR="00144E3C" w:rsidRPr="00690D2A" w:rsidRDefault="00277D0E" w:rsidP="0057091A">
      <w:pPr>
        <w:pStyle w:val="TSMtext"/>
        <w:rPr>
          <w:shd w:val="clear" w:color="auto" w:fill="FFFFFF"/>
        </w:rPr>
      </w:pPr>
      <w:hyperlink r:id="rId18" w:history="1">
        <w:proofErr w:type="spellStart"/>
        <w:r w:rsidR="00826F31" w:rsidRPr="00690D2A">
          <w:rPr>
            <w:rStyle w:val="Hyperlink"/>
            <w:rFonts w:eastAsia="-webkit-standard"/>
            <w:szCs w:val="17"/>
          </w:rPr>
          <w:t>InsideOUT</w:t>
        </w:r>
        <w:proofErr w:type="spellEnd"/>
        <w:r w:rsidR="00D968E9" w:rsidRPr="00690D2A">
          <w:rPr>
            <w:rStyle w:val="Hyperlink"/>
            <w:rFonts w:eastAsia="-webkit-standard"/>
            <w:szCs w:val="17"/>
          </w:rPr>
          <w:t>:</w:t>
        </w:r>
      </w:hyperlink>
      <w:r w:rsidR="00D968E9" w:rsidRPr="00690D2A">
        <w:rPr>
          <w:rFonts w:eastAsia="-webkit-standard"/>
        </w:rPr>
        <w:t xml:space="preserve"> </w:t>
      </w:r>
      <w:r w:rsidR="00826F31" w:rsidRPr="00690D2A">
        <w:rPr>
          <w:rFonts w:eastAsia="-webkit-standard"/>
        </w:rPr>
        <w:t xml:space="preserve">This national organisation </w:t>
      </w:r>
      <w:r w:rsidR="00826F31" w:rsidRPr="00690D2A">
        <w:rPr>
          <w:shd w:val="clear" w:color="auto" w:fill="FFFFFF"/>
        </w:rPr>
        <w:t xml:space="preserve">works with youth, </w:t>
      </w:r>
      <w:proofErr w:type="spellStart"/>
      <w:r w:rsidR="00826F31" w:rsidRPr="00690D2A">
        <w:rPr>
          <w:shd w:val="clear" w:color="auto" w:fill="FFFFFF"/>
        </w:rPr>
        <w:t>whānau</w:t>
      </w:r>
      <w:proofErr w:type="spellEnd"/>
      <w:r w:rsidR="00826F31" w:rsidRPr="00690D2A">
        <w:rPr>
          <w:shd w:val="clear" w:color="auto" w:fill="FFFFFF"/>
        </w:rPr>
        <w:t>, schools, community groups, youth services, government agencies</w:t>
      </w:r>
      <w:r w:rsidR="00361789">
        <w:rPr>
          <w:shd w:val="clear" w:color="auto" w:fill="FFFFFF"/>
        </w:rPr>
        <w:t>,</w:t>
      </w:r>
      <w:r w:rsidR="00826F31" w:rsidRPr="00690D2A">
        <w:rPr>
          <w:shd w:val="clear" w:color="auto" w:fill="FFFFFF"/>
        </w:rPr>
        <w:t xml:space="preserve"> and other relevant organisations to provide safer schools and communities for rainbow (LGBTQIA+) young people. The website includes a wide range of information and resources for teachers and students</w:t>
      </w:r>
      <w:r w:rsidR="00144E3C" w:rsidRPr="00690D2A">
        <w:rPr>
          <w:shd w:val="clear" w:color="auto" w:fill="FFFFFF"/>
        </w:rPr>
        <w:t>.</w:t>
      </w:r>
    </w:p>
    <w:p w14:paraId="33835180" w14:textId="77777777" w:rsidR="00144E3C" w:rsidRPr="00690D2A" w:rsidRDefault="00277D0E" w:rsidP="0057091A">
      <w:pPr>
        <w:pStyle w:val="TSMtext"/>
        <w:rPr>
          <w:shd w:val="clear" w:color="auto" w:fill="FFFFFF"/>
        </w:rPr>
      </w:pPr>
      <w:hyperlink r:id="rId19" w:history="1">
        <w:r w:rsidR="00144E3C" w:rsidRPr="00690D2A">
          <w:rPr>
            <w:rStyle w:val="Hyperlink"/>
            <w:szCs w:val="17"/>
            <w:shd w:val="clear" w:color="auto" w:fill="FFFFFF"/>
          </w:rPr>
          <w:t>Out on the Shelves</w:t>
        </w:r>
      </w:hyperlink>
      <w:r w:rsidR="00144E3C" w:rsidRPr="00690D2A">
        <w:rPr>
          <w:shd w:val="clear" w:color="auto" w:fill="FFFFFF"/>
        </w:rPr>
        <w:t>: This online resource lists books with rainbow themes and characters, with the aim of supporting rainbow young people to find stories that represent their identities in positive and affirming ways.</w:t>
      </w:r>
    </w:p>
    <w:p w14:paraId="4FDA6A06" w14:textId="289B68E3" w:rsidR="00E24401" w:rsidRPr="00690D2A" w:rsidRDefault="00277D0E" w:rsidP="0057091A">
      <w:pPr>
        <w:pStyle w:val="TSMtext"/>
        <w:rPr>
          <w:shd w:val="clear" w:color="auto" w:fill="FFFFFF"/>
        </w:rPr>
      </w:pPr>
      <w:hyperlink r:id="rId20" w:history="1">
        <w:r w:rsidR="00E24401" w:rsidRPr="00690D2A">
          <w:rPr>
            <w:rStyle w:val="Hyperlink"/>
            <w:szCs w:val="17"/>
            <w:shd w:val="clear" w:color="auto" w:fill="FFFFFF"/>
          </w:rPr>
          <w:t>Rainbow Youth</w:t>
        </w:r>
      </w:hyperlink>
      <w:r w:rsidR="00D968E9" w:rsidRPr="00690D2A">
        <w:rPr>
          <w:shd w:val="clear" w:color="auto" w:fill="FFFFFF"/>
        </w:rPr>
        <w:t xml:space="preserve">: This </w:t>
      </w:r>
      <w:r w:rsidR="00B00A0F" w:rsidRPr="00690D2A">
        <w:rPr>
          <w:shd w:val="clear" w:color="auto" w:fill="FFFFFF"/>
        </w:rPr>
        <w:t xml:space="preserve">youth-led </w:t>
      </w:r>
      <w:r w:rsidR="00D968E9" w:rsidRPr="00690D2A">
        <w:rPr>
          <w:shd w:val="clear" w:color="auto" w:fill="FFFFFF"/>
        </w:rPr>
        <w:t xml:space="preserve">charitable organisation works with queer, gender diverse, </w:t>
      </w:r>
      <w:proofErr w:type="spellStart"/>
      <w:r w:rsidR="00D968E9" w:rsidRPr="00690D2A">
        <w:rPr>
          <w:shd w:val="clear" w:color="auto" w:fill="FFFFFF"/>
        </w:rPr>
        <w:t>takatāpui</w:t>
      </w:r>
      <w:proofErr w:type="spellEnd"/>
      <w:r w:rsidR="00D968E9" w:rsidRPr="00690D2A">
        <w:rPr>
          <w:shd w:val="clear" w:color="auto" w:fill="FFFFFF"/>
        </w:rPr>
        <w:t xml:space="preserve">, and intersex youth </w:t>
      </w:r>
      <w:r w:rsidR="00361789">
        <w:rPr>
          <w:shd w:val="clear" w:color="auto" w:fill="FFFFFF"/>
        </w:rPr>
        <w:t xml:space="preserve">and </w:t>
      </w:r>
      <w:r w:rsidR="00D968E9" w:rsidRPr="00690D2A">
        <w:rPr>
          <w:shd w:val="clear" w:color="auto" w:fill="FFFFFF"/>
        </w:rPr>
        <w:t xml:space="preserve">their friends, </w:t>
      </w:r>
      <w:proofErr w:type="spellStart"/>
      <w:r w:rsidR="00D968E9" w:rsidRPr="00690D2A">
        <w:rPr>
          <w:shd w:val="clear" w:color="auto" w:fill="FFFFFF"/>
        </w:rPr>
        <w:t>whānau</w:t>
      </w:r>
      <w:proofErr w:type="spellEnd"/>
      <w:r w:rsidR="00D968E9" w:rsidRPr="00690D2A">
        <w:rPr>
          <w:shd w:val="clear" w:color="auto" w:fill="FFFFFF"/>
        </w:rPr>
        <w:t>, and wider communities to ensure that Aotearoa is a place where all young people can thrive. This website provides</w:t>
      </w:r>
      <w:r w:rsidR="00B00A0F" w:rsidRPr="00690D2A">
        <w:rPr>
          <w:shd w:val="clear" w:color="auto" w:fill="FFFFFF"/>
        </w:rPr>
        <w:t xml:space="preserve"> information, resources, and links to support services.</w:t>
      </w:r>
    </w:p>
    <w:p w14:paraId="117A9E76" w14:textId="77777777" w:rsidR="00370A84" w:rsidRDefault="00370A84" w:rsidP="00370A84">
      <w:pPr>
        <w:pStyle w:val="TSMtext"/>
        <w:rPr>
          <w:b/>
          <w:bCs/>
          <w:color w:val="00344D"/>
          <w:spacing w:val="-3"/>
          <w:position w:val="1"/>
          <w:sz w:val="26"/>
          <w:szCs w:val="30"/>
        </w:rPr>
      </w:pPr>
      <w:r w:rsidRPr="00690D2A">
        <w:rPr>
          <w:highlight w:val="white"/>
        </w:rPr>
        <w:t>K</w:t>
      </w:r>
      <w:r>
        <w:rPr>
          <w:highlight w:val="white"/>
        </w:rPr>
        <w:t xml:space="preserve">. </w:t>
      </w:r>
      <w:r w:rsidRPr="00690D2A">
        <w:rPr>
          <w:highlight w:val="white"/>
        </w:rPr>
        <w:t>Fitzpatrick, K</w:t>
      </w:r>
      <w:r>
        <w:rPr>
          <w:highlight w:val="white"/>
        </w:rPr>
        <w:t xml:space="preserve">. </w:t>
      </w:r>
      <w:r w:rsidRPr="00690D2A">
        <w:rPr>
          <w:highlight w:val="white"/>
        </w:rPr>
        <w:t>Wells, G</w:t>
      </w:r>
      <w:r>
        <w:rPr>
          <w:highlight w:val="white"/>
        </w:rPr>
        <w:t xml:space="preserve">. </w:t>
      </w:r>
      <w:r w:rsidRPr="00690D2A">
        <w:rPr>
          <w:highlight w:val="white"/>
        </w:rPr>
        <w:t>Tasker, M</w:t>
      </w:r>
      <w:r>
        <w:rPr>
          <w:highlight w:val="white"/>
        </w:rPr>
        <w:t xml:space="preserve">. </w:t>
      </w:r>
      <w:r w:rsidRPr="00690D2A">
        <w:rPr>
          <w:highlight w:val="white"/>
        </w:rPr>
        <w:t xml:space="preserve">Webber, </w:t>
      </w:r>
      <w:r>
        <w:rPr>
          <w:highlight w:val="white"/>
        </w:rPr>
        <w:t xml:space="preserve">and </w:t>
      </w:r>
      <w:r w:rsidRPr="00690D2A">
        <w:rPr>
          <w:highlight w:val="white"/>
        </w:rPr>
        <w:t>R</w:t>
      </w:r>
      <w:r>
        <w:rPr>
          <w:highlight w:val="white"/>
        </w:rPr>
        <w:t xml:space="preserve">. </w:t>
      </w:r>
      <w:r w:rsidRPr="00690D2A">
        <w:rPr>
          <w:highlight w:val="white"/>
        </w:rPr>
        <w:t>Riedel</w:t>
      </w:r>
      <w:r>
        <w:rPr>
          <w:highlight w:val="white"/>
        </w:rPr>
        <w:t>.</w:t>
      </w:r>
      <w:r w:rsidRPr="00690D2A">
        <w:rPr>
          <w:highlight w:val="white"/>
        </w:rPr>
        <w:t xml:space="preserve"> </w:t>
      </w:r>
      <w:hyperlink r:id="rId21" w:history="1">
        <w:r w:rsidRPr="00690D2A">
          <w:rPr>
            <w:rStyle w:val="Hyperlink"/>
            <w:rFonts w:eastAsia="Arial"/>
            <w:i/>
            <w:iCs/>
            <w:szCs w:val="17"/>
            <w:highlight w:val="white"/>
          </w:rPr>
          <w:t xml:space="preserve">Mental health education and </w:t>
        </w:r>
        <w:proofErr w:type="spellStart"/>
        <w:r w:rsidRPr="00690D2A">
          <w:rPr>
            <w:rStyle w:val="Hyperlink"/>
            <w:rFonts w:eastAsia="Arial"/>
            <w:i/>
            <w:iCs/>
            <w:szCs w:val="17"/>
            <w:highlight w:val="white"/>
          </w:rPr>
          <w:t>hauora</w:t>
        </w:r>
        <w:proofErr w:type="spellEnd"/>
        <w:r w:rsidRPr="00690D2A">
          <w:rPr>
            <w:rStyle w:val="Hyperlink"/>
            <w:rFonts w:eastAsia="Arial"/>
            <w:i/>
            <w:iCs/>
            <w:szCs w:val="17"/>
            <w:highlight w:val="white"/>
          </w:rPr>
          <w:t>: Teaching interpersonal skills, resilience, and wellbeing</w:t>
        </w:r>
      </w:hyperlink>
      <w:r>
        <w:rPr>
          <w:rStyle w:val="Hyperlink"/>
          <w:rFonts w:eastAsia="Arial"/>
          <w:i/>
          <w:iCs/>
          <w:szCs w:val="17"/>
          <w:highlight w:val="white"/>
        </w:rPr>
        <w:t>.</w:t>
      </w:r>
      <w:r w:rsidRPr="00690D2A">
        <w:rPr>
          <w:highlight w:val="white"/>
        </w:rPr>
        <w:t xml:space="preserve"> NZCER Pres</w:t>
      </w:r>
      <w:r>
        <w:rPr>
          <w:highlight w:val="white"/>
        </w:rPr>
        <w:t>s.</w:t>
      </w:r>
      <w:r w:rsidRPr="00690D2A">
        <w:rPr>
          <w:highlight w:val="white"/>
        </w:rPr>
        <w:t xml:space="preserve"> This PDF</w:t>
      </w:r>
      <w:r>
        <w:rPr>
          <w:highlight w:val="white"/>
        </w:rPr>
        <w:t>,</w:t>
      </w:r>
      <w:r w:rsidRPr="00690D2A">
        <w:rPr>
          <w:highlight w:val="white"/>
        </w:rPr>
        <w:t xml:space="preserve"> aimed at teachers of years 7–11</w:t>
      </w:r>
      <w:r>
        <w:rPr>
          <w:highlight w:val="white"/>
        </w:rPr>
        <w:t>,</w:t>
      </w:r>
      <w:r w:rsidRPr="00690D2A">
        <w:rPr>
          <w:highlight w:val="white"/>
        </w:rPr>
        <w:t xml:space="preserve"> has supportive background information on gender identity and terminology (see lessons 4</w:t>
      </w:r>
      <w:r>
        <w:rPr>
          <w:highlight w:val="white"/>
        </w:rPr>
        <w:t xml:space="preserve"> and </w:t>
      </w:r>
      <w:r w:rsidRPr="00690D2A">
        <w:rPr>
          <w:highlight w:val="white"/>
        </w:rPr>
        <w:t>5).</w:t>
      </w:r>
    </w:p>
    <w:p w14:paraId="045C73B2" w14:textId="77777777" w:rsidR="001F670E" w:rsidRDefault="00337382" w:rsidP="0057091A">
      <w:pPr>
        <w:pStyle w:val="Heading2"/>
        <w:spacing w:after="120"/>
      </w:pPr>
      <w:r>
        <w:t xml:space="preserve">Strengthening reading </w:t>
      </w:r>
      <w:r w:rsidRPr="0057091A">
        <w:t>behaviours</w:t>
      </w:r>
      <w:r>
        <w:t xml:space="preserve"> (what to notice)</w:t>
      </w:r>
    </w:p>
    <w:tbl>
      <w:tblPr>
        <w:tblStyle w:val="a0"/>
        <w:tblW w:w="10149" w:type="dxa"/>
        <w:tblLayout w:type="fixed"/>
        <w:tblLook w:val="0000" w:firstRow="0" w:lastRow="0" w:firstColumn="0" w:lastColumn="0" w:noHBand="0" w:noVBand="0"/>
      </w:tblPr>
      <w:tblGrid>
        <w:gridCol w:w="4820"/>
        <w:gridCol w:w="5329"/>
      </w:tblGrid>
      <w:tr w:rsidR="001F670E" w14:paraId="5C9703AC" w14:textId="77777777">
        <w:tc>
          <w:tcPr>
            <w:tcW w:w="4820" w:type="dxa"/>
            <w:tcBorders>
              <w:bottom w:val="single" w:sz="4" w:space="0" w:color="000000"/>
            </w:tcBorders>
            <w:shd w:val="clear" w:color="auto" w:fill="FFFFFF"/>
          </w:tcPr>
          <w:p w14:paraId="69CF2FAE" w14:textId="77777777" w:rsidR="001F670E" w:rsidRDefault="00337382">
            <w:pPr>
              <w:pStyle w:val="Heading3"/>
            </w:pPr>
            <w:r>
              <w:t>Text structure and features</w:t>
            </w:r>
          </w:p>
        </w:tc>
        <w:tc>
          <w:tcPr>
            <w:tcW w:w="5329" w:type="dxa"/>
            <w:tcBorders>
              <w:bottom w:val="single" w:sz="4" w:space="0" w:color="000000"/>
            </w:tcBorders>
            <w:shd w:val="clear" w:color="auto" w:fill="FFFFFF"/>
          </w:tcPr>
          <w:p w14:paraId="4C651302" w14:textId="77777777" w:rsidR="001F670E" w:rsidRDefault="00337382">
            <w:pPr>
              <w:pStyle w:val="Heading3"/>
            </w:pPr>
            <w:r>
              <w:t>Requiring students to:</w:t>
            </w:r>
          </w:p>
        </w:tc>
      </w:tr>
      <w:tr w:rsidR="001F670E" w14:paraId="28347518" w14:textId="77777777" w:rsidTr="0057091A">
        <w:trPr>
          <w:trHeight w:val="849"/>
        </w:trPr>
        <w:tc>
          <w:tcPr>
            <w:tcW w:w="4820" w:type="dxa"/>
            <w:shd w:val="clear" w:color="auto" w:fill="F8F0E4"/>
          </w:tcPr>
          <w:p w14:paraId="25CCAC5F" w14:textId="6C06D439" w:rsidR="001F670E" w:rsidRPr="0057091A" w:rsidRDefault="00337382" w:rsidP="00030BC3">
            <w:pPr>
              <w:pStyle w:val="TSMtextbullets"/>
              <w:spacing w:before="120"/>
            </w:pPr>
            <w:r>
              <w:t xml:space="preserve">Implied information </w:t>
            </w:r>
            <w:r>
              <w:br/>
            </w:r>
            <w:r w:rsidRPr="00C80416">
              <w:rPr>
                <w:i/>
                <w:iCs/>
              </w:rPr>
              <w:t>No wonder nobody realised I was a girl – I was in the wrong body. A girl in a boy-shaped box. Somebody had obviously made a terrible mistake. Yet there was absolutely nothing I could do about it.</w:t>
            </w:r>
            <w:r>
              <w:t xml:space="preserve"> </w:t>
            </w:r>
          </w:p>
        </w:tc>
        <w:tc>
          <w:tcPr>
            <w:tcW w:w="5329" w:type="dxa"/>
            <w:shd w:val="clear" w:color="auto" w:fill="F8F0E4"/>
          </w:tcPr>
          <w:p w14:paraId="564B7781" w14:textId="614EF462" w:rsidR="001F670E" w:rsidRPr="0057091A" w:rsidRDefault="00337382" w:rsidP="00030BC3">
            <w:pPr>
              <w:pStyle w:val="TSMtextbullets"/>
              <w:spacing w:before="120"/>
              <w:rPr>
                <w:b/>
              </w:rPr>
            </w:pPr>
            <w:r>
              <w:t xml:space="preserve">synthesise the information from the photos with Kyle’s descriptions of events and her feelings and reactions to understand that she has always identified as a </w:t>
            </w:r>
            <w:r w:rsidR="00E24401">
              <w:t xml:space="preserve">girl or woman </w:t>
            </w:r>
          </w:p>
        </w:tc>
      </w:tr>
      <w:tr w:rsidR="0057091A" w:rsidRPr="0057091A" w14:paraId="2FC9B30A" w14:textId="77777777" w:rsidTr="0057091A">
        <w:trPr>
          <w:trHeight w:val="391"/>
        </w:trPr>
        <w:tc>
          <w:tcPr>
            <w:tcW w:w="4820" w:type="dxa"/>
            <w:shd w:val="clear" w:color="auto" w:fill="F8F0E4"/>
          </w:tcPr>
          <w:p w14:paraId="588B06BB" w14:textId="5421DD58" w:rsidR="0057091A" w:rsidRPr="0057091A" w:rsidRDefault="0057091A" w:rsidP="0057091A">
            <w:pPr>
              <w:pStyle w:val="TSMtextbullets"/>
            </w:pPr>
            <w:r>
              <w:t>Abstract ideas</w:t>
            </w:r>
            <w:r>
              <w:br/>
            </w:r>
            <w:r w:rsidR="00370A84" w:rsidRPr="0057091A">
              <w:rPr>
                <w:i/>
                <w:iCs/>
              </w:rPr>
              <w:t>As always</w:t>
            </w:r>
            <w:r w:rsidR="00370A84">
              <w:rPr>
                <w:i/>
                <w:iCs/>
              </w:rPr>
              <w:t>,</w:t>
            </w:r>
            <w:r w:rsidR="00370A84" w:rsidRPr="0057091A">
              <w:rPr>
                <w:i/>
                <w:iCs/>
              </w:rPr>
              <w:t xml:space="preserve"> I blamed myself. No wonder </w:t>
            </w:r>
            <w:r w:rsidR="00370A84">
              <w:rPr>
                <w:i/>
                <w:iCs/>
              </w:rPr>
              <w:t>he didn’t want to be my</w:t>
            </w:r>
            <w:r w:rsidR="00370A84" w:rsidRPr="0057091A">
              <w:rPr>
                <w:i/>
                <w:iCs/>
              </w:rPr>
              <w:t xml:space="preserve"> friend</w:t>
            </w:r>
            <w:r w:rsidR="00370A84">
              <w:rPr>
                <w:i/>
                <w:iCs/>
              </w:rPr>
              <w:t>.</w:t>
            </w:r>
            <w:r w:rsidR="00370A84" w:rsidRPr="0057091A">
              <w:rPr>
                <w:i/>
                <w:iCs/>
              </w:rPr>
              <w:t xml:space="preserve"> I was a complete fraud – a fake boy. </w:t>
            </w:r>
            <w:r w:rsidR="00370A84" w:rsidRPr="0057091A">
              <w:rPr>
                <w:i/>
                <w:iCs/>
              </w:rPr>
              <w:br/>
              <w:t>Adapting my behaviour and, more importantly, my emotional responses was essentia</w:t>
            </w:r>
            <w:r w:rsidR="00370A84">
              <w:rPr>
                <w:i/>
                <w:iCs/>
              </w:rPr>
              <w:t xml:space="preserve">l </w:t>
            </w:r>
            <w:r w:rsidR="00370A84" w:rsidRPr="0057091A">
              <w:rPr>
                <w:i/>
                <w:iCs/>
              </w:rPr>
              <w:t>if I wished to avoid punishment, ridicule, or worse.</w:t>
            </w:r>
          </w:p>
        </w:tc>
        <w:tc>
          <w:tcPr>
            <w:tcW w:w="5329" w:type="dxa"/>
            <w:shd w:val="clear" w:color="auto" w:fill="F8F0E4"/>
          </w:tcPr>
          <w:p w14:paraId="688E2260" w14:textId="358A53A5" w:rsidR="0057091A" w:rsidRPr="0057091A" w:rsidRDefault="00370A84" w:rsidP="0057091A">
            <w:pPr>
              <w:pStyle w:val="TSMtextbullets"/>
            </w:pPr>
            <w:r>
              <w:rPr>
                <w:rFonts w:eastAsia="Arial"/>
                <w:color w:val="000000"/>
                <w:szCs w:val="17"/>
              </w:rPr>
              <w:t>integrate descriptions of how Kyle felt when she was separated from Keith with how she needed to behave, think, and feel like other boys so they can understand the emotional complexity of Kyle’s response to her situation</w:t>
            </w:r>
          </w:p>
        </w:tc>
      </w:tr>
      <w:tr w:rsidR="0057091A" w:rsidRPr="0057091A" w14:paraId="34FF4CDA" w14:textId="77777777" w:rsidTr="0057091A">
        <w:trPr>
          <w:trHeight w:val="391"/>
        </w:trPr>
        <w:tc>
          <w:tcPr>
            <w:tcW w:w="4820" w:type="dxa"/>
            <w:shd w:val="clear" w:color="auto" w:fill="F8F0E4"/>
          </w:tcPr>
          <w:p w14:paraId="69057A7E" w14:textId="24F41A9D" w:rsidR="0057091A" w:rsidRPr="0057091A" w:rsidRDefault="0057091A" w:rsidP="0057091A">
            <w:pPr>
              <w:pStyle w:val="TSMtextbullets"/>
              <w:rPr>
                <w:i/>
              </w:rPr>
            </w:pPr>
            <w:r>
              <w:t xml:space="preserve">Flashback </w:t>
            </w:r>
            <w:r>
              <w:br/>
              <w:t>Although the title suggests that the story is about the last day of school, it begins with Kyle recalling the first day of term</w:t>
            </w:r>
            <w:r w:rsidR="00C80416">
              <w:t>,</w:t>
            </w:r>
            <w:r>
              <w:t xml:space="preserve"> when she and Keith are first put into separate classes</w:t>
            </w:r>
            <w:r w:rsidR="00361789">
              <w:t>.</w:t>
            </w:r>
            <w:r>
              <w:t xml:space="preserve"> </w:t>
            </w:r>
          </w:p>
        </w:tc>
        <w:tc>
          <w:tcPr>
            <w:tcW w:w="5329" w:type="dxa"/>
            <w:shd w:val="clear" w:color="auto" w:fill="F8F0E4"/>
          </w:tcPr>
          <w:p w14:paraId="123922F8" w14:textId="4493188D" w:rsidR="0057091A" w:rsidRDefault="0057091A" w:rsidP="0057091A">
            <w:pPr>
              <w:pStyle w:val="TSMtextbullets"/>
            </w:pPr>
            <w:r>
              <w:t xml:space="preserve">notice the sentences “But the year hadn’t unfolded as </w:t>
            </w:r>
            <w:r w:rsidR="00361789">
              <w:t>I expected –</w:t>
            </w:r>
            <w:r>
              <w:t xml:space="preserve"> </w:t>
            </w:r>
            <w:r w:rsidR="00361789">
              <w:t>a</w:t>
            </w:r>
            <w:r>
              <w:t>nd Keith was no longer my friend</w:t>
            </w:r>
            <w:r w:rsidR="00C80416">
              <w:t>”</w:t>
            </w:r>
            <w:r>
              <w:t xml:space="preserve"> and infer that they signal a shifting of focus</w:t>
            </w:r>
          </w:p>
        </w:tc>
      </w:tr>
      <w:tr w:rsidR="0057091A" w:rsidRPr="0057091A" w14:paraId="100ED48D" w14:textId="77777777" w:rsidTr="0057091A">
        <w:trPr>
          <w:trHeight w:val="391"/>
        </w:trPr>
        <w:tc>
          <w:tcPr>
            <w:tcW w:w="4820" w:type="dxa"/>
            <w:shd w:val="clear" w:color="auto" w:fill="F8F0E4"/>
          </w:tcPr>
          <w:p w14:paraId="7E881163" w14:textId="5D088E29" w:rsidR="0057091A" w:rsidRDefault="0057091A" w:rsidP="0057091A">
            <w:pPr>
              <w:pStyle w:val="TSMtextbullets"/>
            </w:pPr>
            <w:r>
              <w:rPr>
                <w:rFonts w:eastAsia="Arial"/>
                <w:color w:val="000000"/>
                <w:szCs w:val="17"/>
              </w:rPr>
              <w:t>Commentary by the author</w:t>
            </w:r>
            <w:r>
              <w:rPr>
                <w:rFonts w:eastAsia="Arial"/>
                <w:color w:val="000000"/>
                <w:szCs w:val="17"/>
              </w:rPr>
              <w:br/>
            </w:r>
            <w:r>
              <w:rPr>
                <w:rFonts w:eastAsia="Arial"/>
                <w:i/>
                <w:color w:val="000000"/>
                <w:szCs w:val="17"/>
              </w:rPr>
              <w:t xml:space="preserve">There was no big drama or anything. </w:t>
            </w:r>
            <w:r>
              <w:rPr>
                <w:rFonts w:eastAsia="Arial"/>
                <w:i/>
                <w:color w:val="000000"/>
                <w:szCs w:val="17"/>
              </w:rPr>
              <w:br/>
              <w:t>That was just the way things were.</w:t>
            </w:r>
          </w:p>
        </w:tc>
        <w:tc>
          <w:tcPr>
            <w:tcW w:w="5329" w:type="dxa"/>
            <w:shd w:val="clear" w:color="auto" w:fill="F8F0E4"/>
          </w:tcPr>
          <w:p w14:paraId="450FF3F5" w14:textId="7074A06E" w:rsidR="0057091A" w:rsidRDefault="0057091A" w:rsidP="0057091A">
            <w:pPr>
              <w:pStyle w:val="TSMtextbullets"/>
            </w:pPr>
            <w:r>
              <w:rPr>
                <w:rFonts w:eastAsia="Arial"/>
                <w:color w:val="000000"/>
                <w:szCs w:val="17"/>
              </w:rPr>
              <w:t>use the clues provided to understand that the information about Keith adds more detail and insight into Kyle’s own personal identity.</w:t>
            </w:r>
          </w:p>
        </w:tc>
      </w:tr>
    </w:tbl>
    <w:p w14:paraId="7F7CDC67" w14:textId="77777777" w:rsidR="001F670E" w:rsidRDefault="001F670E">
      <w:pPr>
        <w:pBdr>
          <w:top w:val="nil"/>
          <w:left w:val="nil"/>
          <w:bottom w:val="nil"/>
          <w:right w:val="nil"/>
          <w:between w:val="nil"/>
        </w:pBdr>
        <w:rPr>
          <w:rFonts w:ascii="Arial" w:eastAsia="Arial" w:hAnsi="Arial"/>
          <w:color w:val="000000"/>
          <w:sz w:val="17"/>
          <w:szCs w:val="17"/>
        </w:rPr>
      </w:pPr>
    </w:p>
    <w:tbl>
      <w:tblPr>
        <w:tblStyle w:val="a1"/>
        <w:tblW w:w="10149" w:type="dxa"/>
        <w:tblBorders>
          <w:top w:val="single" w:sz="4" w:space="0" w:color="auto"/>
        </w:tblBorders>
        <w:tblLayout w:type="fixed"/>
        <w:tblLook w:val="0400" w:firstRow="0" w:lastRow="0" w:firstColumn="0" w:lastColumn="0" w:noHBand="0" w:noVBand="1"/>
      </w:tblPr>
      <w:tblGrid>
        <w:gridCol w:w="3119"/>
        <w:gridCol w:w="7030"/>
      </w:tblGrid>
      <w:tr w:rsidR="001F670E" w14:paraId="16738B04" w14:textId="77777777" w:rsidTr="006F0125">
        <w:tc>
          <w:tcPr>
            <w:tcW w:w="10149" w:type="dxa"/>
            <w:gridSpan w:val="2"/>
            <w:tcBorders>
              <w:top w:val="nil"/>
              <w:bottom w:val="single" w:sz="4" w:space="0" w:color="auto"/>
            </w:tcBorders>
            <w:shd w:val="clear" w:color="auto" w:fill="FFFFFF"/>
          </w:tcPr>
          <w:p w14:paraId="74204E94" w14:textId="77777777" w:rsidR="001F670E" w:rsidRDefault="00337382">
            <w:pPr>
              <w:pStyle w:val="Heading3"/>
            </w:pPr>
            <w:r>
              <w:t>Vocabulary</w:t>
            </w:r>
          </w:p>
        </w:tc>
      </w:tr>
      <w:tr w:rsidR="001F670E" w14:paraId="0F3C6C66" w14:textId="77777777" w:rsidTr="00AB2EA5">
        <w:tc>
          <w:tcPr>
            <w:tcW w:w="3119" w:type="dxa"/>
            <w:tcBorders>
              <w:top w:val="single" w:sz="4" w:space="0" w:color="auto"/>
            </w:tcBorders>
            <w:shd w:val="clear" w:color="auto" w:fill="F8F0E4"/>
          </w:tcPr>
          <w:p w14:paraId="69A8C6AF" w14:textId="77777777" w:rsidR="001F670E" w:rsidRDefault="00337382" w:rsidP="00030BC3">
            <w:pPr>
              <w:pStyle w:val="TSMtext"/>
            </w:pPr>
            <w:r>
              <w:t>Possibly challenging words and phrases</w:t>
            </w:r>
          </w:p>
        </w:tc>
        <w:tc>
          <w:tcPr>
            <w:tcW w:w="7030" w:type="dxa"/>
            <w:tcBorders>
              <w:top w:val="single" w:sz="4" w:space="0" w:color="auto"/>
            </w:tcBorders>
            <w:shd w:val="clear" w:color="auto" w:fill="F8F0E4"/>
          </w:tcPr>
          <w:p w14:paraId="0ADB0430" w14:textId="238DDEB5" w:rsidR="001F670E" w:rsidRDefault="000D5003" w:rsidP="00030BC3">
            <w:pPr>
              <w:pStyle w:val="TSMtext"/>
            </w:pPr>
            <w:r w:rsidRPr="006727C2">
              <w:t>suburban spraw</w:t>
            </w:r>
            <w:r>
              <w:t xml:space="preserve">l, assigned, </w:t>
            </w:r>
            <w:r w:rsidR="00A56EA9">
              <w:t xml:space="preserve">bewildered, </w:t>
            </w:r>
            <w:r>
              <w:rPr>
                <w:rFonts w:eastAsia="Arial"/>
                <w:szCs w:val="17"/>
              </w:rPr>
              <w:t>abandoned,</w:t>
            </w:r>
            <w:r>
              <w:t xml:space="preserve"> </w:t>
            </w:r>
            <w:r>
              <w:rPr>
                <w:rFonts w:eastAsia="Arial"/>
                <w:szCs w:val="17"/>
              </w:rPr>
              <w:t xml:space="preserve">fraud, </w:t>
            </w:r>
            <w:r w:rsidRPr="006727C2">
              <w:t>fawned over</w:t>
            </w:r>
            <w:r>
              <w:t>,</w:t>
            </w:r>
            <w:r w:rsidRPr="006727C2">
              <w:t xml:space="preserve"> regimes</w:t>
            </w:r>
            <w:r>
              <w:t>,</w:t>
            </w:r>
            <w:r w:rsidRPr="006727C2">
              <w:t xml:space="preserve"> ridicule,</w:t>
            </w:r>
            <w:r>
              <w:t xml:space="preserve"> </w:t>
            </w:r>
            <w:r w:rsidR="006D4F8F" w:rsidRPr="006727C2">
              <w:t>writhing,</w:t>
            </w:r>
            <w:r w:rsidR="006D4F8F">
              <w:t xml:space="preserve"> </w:t>
            </w:r>
            <w:r w:rsidR="00A56EA9">
              <w:t>grappled, supremacy, opponent, intervened,</w:t>
            </w:r>
            <w:r w:rsidR="006D4F8F">
              <w:t xml:space="preserve"> </w:t>
            </w:r>
            <w:r w:rsidR="006D4F8F">
              <w:rPr>
                <w:rFonts w:eastAsia="Arial"/>
                <w:szCs w:val="17"/>
              </w:rPr>
              <w:t>lurking, era,</w:t>
            </w:r>
            <w:r w:rsidR="006D4F8F">
              <w:t xml:space="preserve"> non-binary,</w:t>
            </w:r>
            <w:r w:rsidR="00A56EA9">
              <w:t xml:space="preserve"> </w:t>
            </w:r>
            <w:r w:rsidR="006D4F8F" w:rsidRPr="006727C2">
              <w:t>defective</w:t>
            </w:r>
            <w:r w:rsidR="006D4F8F">
              <w:t>,</w:t>
            </w:r>
            <w:r w:rsidR="006D4F8F">
              <w:rPr>
                <w:rFonts w:eastAsia="Arial"/>
                <w:szCs w:val="17"/>
              </w:rPr>
              <w:t xml:space="preserve"> flying under the radar, </w:t>
            </w:r>
            <w:r w:rsidR="006D4F8F">
              <w:t xml:space="preserve">voracious, </w:t>
            </w:r>
            <w:r w:rsidRPr="006727C2">
              <w:t>brainiac</w:t>
            </w:r>
            <w:r>
              <w:t xml:space="preserve">, </w:t>
            </w:r>
            <w:r w:rsidR="006D4F8F">
              <w:rPr>
                <w:rFonts w:eastAsia="Arial"/>
                <w:szCs w:val="17"/>
              </w:rPr>
              <w:t>yearned,</w:t>
            </w:r>
            <w:r w:rsidR="006D4F8F">
              <w:t xml:space="preserve"> </w:t>
            </w:r>
            <w:r w:rsidR="00337382">
              <w:t>nostalgic,</w:t>
            </w:r>
            <w:r w:rsidR="00361789">
              <w:t xml:space="preserve"> wave of </w:t>
            </w:r>
            <w:r w:rsidR="006D4F8F">
              <w:t xml:space="preserve">embarrassment, </w:t>
            </w:r>
            <w:r w:rsidR="00A56EA9">
              <w:t xml:space="preserve">realm, </w:t>
            </w:r>
            <w:r w:rsidR="00337382">
              <w:t>compelled</w:t>
            </w:r>
          </w:p>
        </w:tc>
      </w:tr>
    </w:tbl>
    <w:p w14:paraId="1C17390F" w14:textId="77777777" w:rsidR="001F670E" w:rsidRDefault="001F670E">
      <w:pPr>
        <w:pBdr>
          <w:top w:val="nil"/>
          <w:left w:val="nil"/>
          <w:bottom w:val="nil"/>
          <w:right w:val="nil"/>
          <w:between w:val="nil"/>
        </w:pBdr>
        <w:rPr>
          <w:rFonts w:ascii="Arial" w:eastAsia="Arial" w:hAnsi="Arial"/>
          <w:color w:val="000000"/>
          <w:sz w:val="17"/>
          <w:szCs w:val="17"/>
          <w:highlight w:val="yellow"/>
        </w:rPr>
      </w:pPr>
    </w:p>
    <w:tbl>
      <w:tblPr>
        <w:tblStyle w:val="a2"/>
        <w:tblW w:w="10149"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10149"/>
      </w:tblGrid>
      <w:tr w:rsidR="001F670E" w14:paraId="62313CE3" w14:textId="77777777" w:rsidTr="0054778E">
        <w:tc>
          <w:tcPr>
            <w:tcW w:w="10149" w:type="dxa"/>
            <w:tcBorders>
              <w:top w:val="nil"/>
              <w:bottom w:val="single" w:sz="4" w:space="0" w:color="000000" w:themeColor="text1"/>
            </w:tcBorders>
            <w:shd w:val="clear" w:color="auto" w:fill="FFFFFF"/>
          </w:tcPr>
          <w:p w14:paraId="41F4AA2C" w14:textId="77777777" w:rsidR="001F670E" w:rsidRDefault="00337382">
            <w:pPr>
              <w:pStyle w:val="Heading3"/>
            </w:pPr>
            <w:r>
              <w:t>Helpful prior knowledge (pre-reading and introducing the text)</w:t>
            </w:r>
          </w:p>
        </w:tc>
      </w:tr>
      <w:tr w:rsidR="001F670E" w14:paraId="643F4E9B" w14:textId="77777777" w:rsidTr="0054778E">
        <w:tc>
          <w:tcPr>
            <w:tcW w:w="10149" w:type="dxa"/>
            <w:tcBorders>
              <w:top w:val="single" w:sz="4" w:space="0" w:color="000000" w:themeColor="text1"/>
              <w:bottom w:val="nil"/>
            </w:tcBorders>
            <w:shd w:val="clear" w:color="auto" w:fill="F8F0E4"/>
          </w:tcPr>
          <w:p w14:paraId="26033245" w14:textId="2EC63477" w:rsidR="00370A84" w:rsidRDefault="00370A84" w:rsidP="00370A84">
            <w:pPr>
              <w:pStyle w:val="TSMtextbullets"/>
              <w:spacing w:before="120"/>
            </w:pPr>
            <w:r w:rsidRPr="000A7F8C">
              <w:t>The genders</w:t>
            </w:r>
            <w:r>
              <w:t xml:space="preserve"> that people are assigned to aren’t always correct or true to who they are.</w:t>
            </w:r>
          </w:p>
          <w:p w14:paraId="63AC367D" w14:textId="77777777" w:rsidR="00370A84" w:rsidRPr="000A7F8C" w:rsidRDefault="00370A84" w:rsidP="00370A84">
            <w:pPr>
              <w:pStyle w:val="TSMtextbullets"/>
            </w:pPr>
            <w:r>
              <w:t>Kyle says that she has always identified as a girl or woman. Other transgender people may not work this out until later in life, but that doesn’t make it any less true for them than for someone who has known from an early age.</w:t>
            </w:r>
          </w:p>
          <w:p w14:paraId="60B346CE" w14:textId="77777777" w:rsidR="00370A84" w:rsidRDefault="00370A84" w:rsidP="00370A84">
            <w:pPr>
              <w:pStyle w:val="TSMtextbullets"/>
            </w:pPr>
            <w:r>
              <w:t>The expectations of others can impact personal growth and happiness.</w:t>
            </w:r>
          </w:p>
          <w:p w14:paraId="5B9AFF41" w14:textId="58B02E2B" w:rsidR="001F670E" w:rsidRDefault="00370A84" w:rsidP="00370A84">
            <w:pPr>
              <w:pStyle w:val="TSMtextbullets"/>
            </w:pPr>
            <w:r>
              <w:t>Coming to terms with who you are and being able to express this fully can take many years</w:t>
            </w:r>
            <w:r w:rsidR="00337382">
              <w:t>.</w:t>
            </w:r>
          </w:p>
        </w:tc>
      </w:tr>
    </w:tbl>
    <w:p w14:paraId="3D29D258" w14:textId="77777777" w:rsidR="00BC1DB9" w:rsidRDefault="00BC1DB9" w:rsidP="00123940">
      <w:pPr>
        <w:pStyle w:val="TSMtext"/>
      </w:pPr>
    </w:p>
    <w:p w14:paraId="65F0B132" w14:textId="77777777" w:rsidR="00BC1DB9" w:rsidRDefault="00BC1DB9">
      <w:pPr>
        <w:rPr>
          <w:rFonts w:ascii="Arial" w:hAnsi="Arial"/>
          <w:b/>
          <w:bCs/>
          <w:color w:val="00344D"/>
          <w:spacing w:val="-3"/>
          <w:position w:val="1"/>
          <w:sz w:val="26"/>
          <w:szCs w:val="30"/>
        </w:rPr>
      </w:pPr>
      <w:r>
        <w:br w:type="page"/>
      </w:r>
    </w:p>
    <w:p w14:paraId="6BB78305" w14:textId="08775B28" w:rsidR="001F670E" w:rsidRDefault="00337382">
      <w:pPr>
        <w:pStyle w:val="Heading2"/>
        <w:spacing w:after="120"/>
      </w:pPr>
      <w:r>
        <w:lastRenderedPageBreak/>
        <w:t>Possible reading and writing purposes</w:t>
      </w:r>
    </w:p>
    <w:p w14:paraId="5B7DCA82" w14:textId="59BC930B" w:rsidR="00370A84" w:rsidRDefault="00337382" w:rsidP="00370A84">
      <w:pPr>
        <w:pStyle w:val="TSMtextbullets"/>
        <w:numPr>
          <w:ilvl w:val="0"/>
          <w:numId w:val="11"/>
        </w:numPr>
        <w:ind w:left="360" w:hanging="360"/>
      </w:pPr>
      <w:r>
        <w:t>I</w:t>
      </w:r>
      <w:r w:rsidR="00370A84">
        <w:t>dentify and analyse the author’s purpose in writing this memoir</w:t>
      </w:r>
    </w:p>
    <w:p w14:paraId="03CEB39F" w14:textId="117AB95B" w:rsidR="00370A84" w:rsidRDefault="00370A84" w:rsidP="00370A84">
      <w:pPr>
        <w:pStyle w:val="TSMtextbullets"/>
        <w:numPr>
          <w:ilvl w:val="0"/>
          <w:numId w:val="11"/>
        </w:numPr>
        <w:ind w:left="360" w:hanging="360"/>
      </w:pPr>
      <w:r>
        <w:t>Analyse and discuss how expectations from family and society can</w:t>
      </w:r>
      <w:r w:rsidR="00361789">
        <w:t xml:space="preserve"> have an</w:t>
      </w:r>
      <w:r>
        <w:t xml:space="preserve"> impact on identity and happiness</w:t>
      </w:r>
    </w:p>
    <w:p w14:paraId="6F04F03A" w14:textId="77777777" w:rsidR="00361789" w:rsidRDefault="00370A84" w:rsidP="00361789">
      <w:pPr>
        <w:pStyle w:val="TSMtextbullets"/>
        <w:numPr>
          <w:ilvl w:val="0"/>
          <w:numId w:val="11"/>
        </w:numPr>
        <w:ind w:left="360" w:hanging="360"/>
      </w:pPr>
      <w:r>
        <w:t xml:space="preserve">Explore and discuss the impact on Kyle of </w:t>
      </w:r>
      <w:r w:rsidR="00361789">
        <w:t>her</w:t>
      </w:r>
      <w:r>
        <w:t xml:space="preserve"> teacher’s actions </w:t>
      </w:r>
    </w:p>
    <w:p w14:paraId="39AE43E1" w14:textId="0B0C3975" w:rsidR="001F670E" w:rsidRDefault="00370A84" w:rsidP="00361789">
      <w:pPr>
        <w:pStyle w:val="TSMtextbullets"/>
        <w:numPr>
          <w:ilvl w:val="0"/>
          <w:numId w:val="11"/>
        </w:numPr>
        <w:ind w:left="360" w:hanging="360"/>
      </w:pPr>
      <w:r>
        <w:t>Analyse and evaluate the text structure and features Kyle uses in her memoir</w:t>
      </w:r>
      <w:r w:rsidR="002527D5">
        <w:t>.</w:t>
      </w:r>
    </w:p>
    <w:p w14:paraId="6D6EF16B" w14:textId="77777777" w:rsidR="001F670E" w:rsidRDefault="00337382" w:rsidP="00030BC3">
      <w:pPr>
        <w:pStyle w:val="TSMtext"/>
        <w:rPr>
          <w:rFonts w:eastAsia="Arial"/>
          <w:b/>
          <w:color w:val="000000"/>
          <w:szCs w:val="17"/>
        </w:rPr>
      </w:pPr>
      <w:r>
        <w:rPr>
          <w:rFonts w:eastAsia="Arial"/>
          <w:color w:val="000000"/>
          <w:szCs w:val="17"/>
        </w:rPr>
        <w:t xml:space="preserve">See </w:t>
      </w:r>
      <w:r>
        <w:rPr>
          <w:rFonts w:eastAsia="Arial"/>
          <w:i/>
          <w:color w:val="000000"/>
          <w:szCs w:val="17"/>
        </w:rPr>
        <w:t xml:space="preserve">Effective Literacy Practice in Years 5–8 </w:t>
      </w:r>
      <w:r>
        <w:rPr>
          <w:rFonts w:eastAsia="Arial"/>
          <w:color w:val="000000"/>
          <w:szCs w:val="17"/>
        </w:rPr>
        <w:t>for information about teaching comprehension strategies (</w:t>
      </w:r>
      <w:hyperlink r:id="rId22">
        <w:r>
          <w:rPr>
            <w:rFonts w:eastAsia="Arial"/>
            <w:color w:val="000000"/>
            <w:szCs w:val="17"/>
            <w:u w:val="single"/>
          </w:rPr>
          <w:t>Teaching comprehension</w:t>
        </w:r>
      </w:hyperlink>
      <w:r>
        <w:rPr>
          <w:rFonts w:eastAsia="Arial"/>
          <w:color w:val="000000"/>
          <w:szCs w:val="17"/>
        </w:rPr>
        <w:t xml:space="preserve">) </w:t>
      </w:r>
      <w:r>
        <w:rPr>
          <w:rFonts w:eastAsia="Arial"/>
          <w:color w:val="000000"/>
          <w:szCs w:val="17"/>
        </w:rPr>
        <w:br/>
        <w:t>and for suggestions on using this text with your students (</w:t>
      </w:r>
      <w:hyperlink r:id="rId23">
        <w:r>
          <w:rPr>
            <w:rFonts w:eastAsia="Arial"/>
            <w:color w:val="000000"/>
            <w:szCs w:val="17"/>
            <w:u w:val="single"/>
          </w:rPr>
          <w:t>Approaches to teaching reading</w:t>
        </w:r>
      </w:hyperlink>
      <w:r>
        <w:rPr>
          <w:rFonts w:eastAsia="Arial"/>
          <w:color w:val="000000"/>
          <w:szCs w:val="17"/>
        </w:rPr>
        <w:t xml:space="preserve">). </w:t>
      </w:r>
    </w:p>
    <w:p w14:paraId="5430782D" w14:textId="77777777" w:rsidR="001F670E" w:rsidRDefault="00337382">
      <w:pPr>
        <w:pStyle w:val="Heading2"/>
      </w:pPr>
      <w:r>
        <w:t>Possible curriculum contexts</w:t>
      </w:r>
    </w:p>
    <w:p w14:paraId="627F3C2C" w14:textId="0A23EE0C" w:rsidR="001F670E" w:rsidRDefault="00337382" w:rsidP="00030BC3">
      <w:pPr>
        <w:pStyle w:val="TSMtext"/>
        <w:rPr>
          <w:rFonts w:eastAsia="Arial"/>
          <w:color w:val="000000"/>
          <w:szCs w:val="17"/>
        </w:rPr>
      </w:pPr>
      <w:r>
        <w:rPr>
          <w:rFonts w:eastAsia="Arial"/>
          <w:color w:val="000000"/>
          <w:szCs w:val="17"/>
        </w:rPr>
        <w:t xml:space="preserve">This text has links to level 4 of </w:t>
      </w:r>
      <w:r>
        <w:rPr>
          <w:rFonts w:eastAsia="Arial"/>
          <w:i/>
          <w:color w:val="000000"/>
          <w:szCs w:val="17"/>
        </w:rPr>
        <w:t>The New Zealand Curriculum</w:t>
      </w:r>
      <w:r>
        <w:rPr>
          <w:rFonts w:eastAsia="Arial"/>
          <w:color w:val="000000"/>
          <w:szCs w:val="17"/>
        </w:rPr>
        <w:t xml:space="preserve"> in:  </w:t>
      </w:r>
      <w:r w:rsidR="00881CE1">
        <w:rPr>
          <w:rFonts w:eastAsia="Arial"/>
          <w:color w:val="000000"/>
          <w:szCs w:val="17"/>
        </w:rPr>
        <w:br/>
      </w:r>
      <w:hyperlink r:id="rId24">
        <w:r w:rsidR="005855BC" w:rsidRPr="005855BC">
          <w:rPr>
            <w:rFonts w:asciiTheme="majorHAnsi" w:eastAsia="Calibri" w:hAnsiTheme="majorHAnsi" w:cs="Calibri"/>
            <w:b/>
            <w:bCs/>
            <w:color w:val="000000"/>
            <w:sz w:val="20"/>
            <w:szCs w:val="20"/>
            <w:u w:val="single"/>
          </w:rPr>
          <w:t>ENGLISH</w:t>
        </w:r>
      </w:hyperlink>
      <w:r w:rsidR="005855BC" w:rsidRPr="005855BC">
        <w:rPr>
          <w:rFonts w:asciiTheme="majorHAnsi" w:eastAsia="Arial" w:hAnsiTheme="majorHAnsi"/>
          <w:b/>
          <w:bCs/>
          <w:color w:val="000000"/>
          <w:sz w:val="20"/>
          <w:szCs w:val="20"/>
        </w:rPr>
        <w:tab/>
      </w:r>
      <w:r w:rsidR="00361789">
        <w:rPr>
          <w:rFonts w:asciiTheme="majorHAnsi" w:eastAsia="Arial" w:hAnsiTheme="majorHAnsi"/>
          <w:b/>
          <w:bCs/>
          <w:color w:val="000000"/>
          <w:sz w:val="20"/>
          <w:szCs w:val="20"/>
        </w:rPr>
        <w:tab/>
      </w:r>
      <w:hyperlink r:id="rId25">
        <w:r w:rsidR="005855BC" w:rsidRPr="005855BC">
          <w:rPr>
            <w:rFonts w:asciiTheme="majorHAnsi" w:eastAsia="Calibri" w:hAnsiTheme="majorHAnsi" w:cs="Calibri"/>
            <w:b/>
            <w:bCs/>
            <w:color w:val="000000"/>
            <w:sz w:val="20"/>
            <w:szCs w:val="20"/>
            <w:u w:val="single"/>
          </w:rPr>
          <w:t>HEALTH AND PHYSICAL EDUCATION</w:t>
        </w:r>
      </w:hyperlink>
      <w:r w:rsidR="005855BC" w:rsidRPr="005855BC">
        <w:rPr>
          <w:rFonts w:asciiTheme="majorHAnsi" w:eastAsia="Calibri" w:hAnsiTheme="majorHAnsi" w:cs="Calibri"/>
          <w:b/>
          <w:bCs/>
          <w:color w:val="000000"/>
          <w:sz w:val="20"/>
          <w:szCs w:val="20"/>
        </w:rPr>
        <w:t xml:space="preserve"> </w:t>
      </w:r>
      <w:r w:rsidR="005855BC" w:rsidRPr="005855BC">
        <w:rPr>
          <w:rFonts w:asciiTheme="majorHAnsi" w:eastAsia="Calibri" w:hAnsiTheme="majorHAnsi" w:cs="Calibri"/>
          <w:b/>
          <w:bCs/>
          <w:color w:val="000000"/>
          <w:sz w:val="20"/>
          <w:szCs w:val="20"/>
        </w:rPr>
        <w:tab/>
      </w:r>
      <w:hyperlink r:id="rId26" w:history="1">
        <w:r w:rsidR="000C4579" w:rsidRPr="000C4579">
          <w:rPr>
            <w:rStyle w:val="Hyperlink"/>
            <w:rFonts w:asciiTheme="majorHAnsi" w:eastAsia="Calibri" w:hAnsiTheme="majorHAnsi" w:cs="Calibri"/>
            <w:b/>
            <w:bCs/>
            <w:sz w:val="20"/>
            <w:szCs w:val="20"/>
          </w:rPr>
          <w:t xml:space="preserve">RELATIONSHIPS AND </w:t>
        </w:r>
        <w:r w:rsidR="005855BC" w:rsidRPr="000C4579">
          <w:rPr>
            <w:rStyle w:val="Hyperlink"/>
            <w:rFonts w:asciiTheme="majorHAnsi" w:eastAsia="Calibri" w:hAnsiTheme="majorHAnsi" w:cstheme="minorHAnsi"/>
            <w:b/>
            <w:bCs/>
            <w:sz w:val="20"/>
            <w:szCs w:val="20"/>
          </w:rPr>
          <w:t>SEXUALITY EDUCATION</w:t>
        </w:r>
      </w:hyperlink>
      <w:r w:rsidR="005855BC" w:rsidRPr="00270E46">
        <w:rPr>
          <w:rFonts w:eastAsia="Calibri" w:cs="Calibri"/>
          <w:b/>
          <w:color w:val="000000" w:themeColor="text1"/>
          <w:sz w:val="20"/>
          <w:szCs w:val="20"/>
        </w:rPr>
        <w:t xml:space="preserve">  </w:t>
      </w:r>
    </w:p>
    <w:p w14:paraId="46345E6B" w14:textId="77777777" w:rsidR="001F670E" w:rsidRDefault="00337382" w:rsidP="005855BC">
      <w:pPr>
        <w:pStyle w:val="Heading2"/>
      </w:pPr>
      <w:r>
        <w:t xml:space="preserve">Understanding </w:t>
      </w:r>
      <w:r w:rsidRPr="005855BC">
        <w:t>progress</w:t>
      </w:r>
    </w:p>
    <w:p w14:paraId="62170111" w14:textId="77777777" w:rsidR="001F670E" w:rsidRDefault="00337382" w:rsidP="005855BC">
      <w:pPr>
        <w:pStyle w:val="TSMtext"/>
      </w:pPr>
      <w:r>
        <w:t>The following aspects of progress are taken from the</w:t>
      </w:r>
      <w:r w:rsidR="00270E46">
        <w:t xml:space="preserve"> </w:t>
      </w:r>
      <w:hyperlink r:id="rId27">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2790CCFB" w14:textId="7FEBB371" w:rsidR="001F670E" w:rsidRDefault="00337382" w:rsidP="005855BC">
      <w:pPr>
        <w:pStyle w:val="TSMtextbullets"/>
      </w:pPr>
      <w:r>
        <w:t xml:space="preserve">Acquiring </w:t>
      </w:r>
      <w:r w:rsidR="00370A84">
        <w:t xml:space="preserve">and using </w:t>
      </w:r>
      <w:r>
        <w:t xml:space="preserve">information and ideas in informational texts </w:t>
      </w:r>
    </w:p>
    <w:p w14:paraId="791490EC" w14:textId="77777777" w:rsidR="007D4362" w:rsidRDefault="00337382" w:rsidP="005855BC">
      <w:pPr>
        <w:pStyle w:val="TSMtextbullets"/>
      </w:pPr>
      <w:r>
        <w:t>Making sense of text: reading critically</w:t>
      </w:r>
    </w:p>
    <w:p w14:paraId="2508A27A" w14:textId="77777777" w:rsidR="001F670E" w:rsidRPr="007D4362" w:rsidRDefault="00337382" w:rsidP="005855BC">
      <w:pPr>
        <w:pStyle w:val="TSMtextbullets"/>
      </w:pPr>
      <w:r w:rsidRPr="007D4362">
        <w:t>Creating texts for literary purposes</w:t>
      </w:r>
    </w:p>
    <w:p w14:paraId="600FC4C8" w14:textId="7A1CB28C" w:rsidR="007D4362" w:rsidRPr="005855BC" w:rsidRDefault="00337382" w:rsidP="005855BC">
      <w:pPr>
        <w:pStyle w:val="TSMtextbullets"/>
      </w:pPr>
      <w:r>
        <w:t>Creating texts to influence others.</w:t>
      </w:r>
    </w:p>
    <w:p w14:paraId="57FD060B" w14:textId="77777777" w:rsidR="001F670E" w:rsidRDefault="00337382" w:rsidP="005855BC">
      <w:pPr>
        <w:pStyle w:val="Heading2"/>
      </w:pPr>
      <w:r>
        <w:t xml:space="preserve">Strengthening understanding </w:t>
      </w:r>
      <w:r w:rsidRPr="005855BC">
        <w:t>through</w:t>
      </w:r>
      <w:r>
        <w:t xml:space="preserve"> reading and writing</w:t>
      </w:r>
    </w:p>
    <w:p w14:paraId="20DDC896" w14:textId="77777777" w:rsidR="001F670E" w:rsidRDefault="00337382" w:rsidP="005855BC">
      <w:pPr>
        <w:pStyle w:val="TSMtext"/>
      </w:pPr>
      <w:r>
        <w:rPr>
          <w:b/>
        </w:rPr>
        <w:t xml:space="preserve">Select from the following suggestions and adapt them </w:t>
      </w:r>
      <w:r>
        <w:t xml:space="preserve">according to your students’ strengths, needs, and experiences. </w:t>
      </w:r>
      <w:r>
        <w:br/>
        <w:t>Note: Most of these activities lend themselves to students working in pairs or small groups.</w:t>
      </w:r>
    </w:p>
    <w:p w14:paraId="29EAC869" w14:textId="77777777" w:rsidR="00370A84" w:rsidRPr="0076678E" w:rsidRDefault="00370A84" w:rsidP="00370A84">
      <w:pPr>
        <w:pStyle w:val="TSMtextbullets"/>
        <w:numPr>
          <w:ilvl w:val="0"/>
          <w:numId w:val="11"/>
        </w:numPr>
        <w:ind w:left="360" w:hanging="360"/>
      </w:pPr>
      <w:r w:rsidRPr="0076678E">
        <w:t>Have the students read the memoir independently. As they read, ask them to note unfamiliar words, connections they make to the text, and anything they found interesting and would like to share with others. Remind them to record page number</w:t>
      </w:r>
      <w:r>
        <w:t>s</w:t>
      </w:r>
      <w:r w:rsidRPr="0076678E">
        <w:t xml:space="preserve"> as well so that they can locate the place again easily.</w:t>
      </w:r>
    </w:p>
    <w:p w14:paraId="2F172D80" w14:textId="77777777" w:rsidR="00370A84" w:rsidRPr="003D15AB" w:rsidRDefault="00370A84" w:rsidP="00370A84">
      <w:pPr>
        <w:pStyle w:val="TSMtextbullets"/>
        <w:numPr>
          <w:ilvl w:val="0"/>
          <w:numId w:val="11"/>
        </w:numPr>
        <w:ind w:left="360" w:hanging="360"/>
        <w:rPr>
          <w:i/>
          <w:iCs/>
        </w:rPr>
      </w:pPr>
      <w:r w:rsidRPr="003D15AB">
        <w:t>After reading, ask the students to discuss or record a Who, Where, When, What background check. C</w:t>
      </w:r>
      <w:r>
        <w:t>onfirm that they have noticed the flashback and c</w:t>
      </w:r>
      <w:r w:rsidRPr="003D15AB">
        <w:t xml:space="preserve">larify that Kyle is writing about a time </w:t>
      </w:r>
      <w:r>
        <w:t>about forty</w:t>
      </w:r>
      <w:r w:rsidRPr="003D15AB">
        <w:t xml:space="preserve"> </w:t>
      </w:r>
      <w:r>
        <w:t>years ago in Brisbane, Australia. Ask them to identify th</w:t>
      </w:r>
      <w:r w:rsidRPr="003D15AB">
        <w:t xml:space="preserve">e clues </w:t>
      </w:r>
      <w:r>
        <w:t xml:space="preserve">that tell the reader </w:t>
      </w:r>
      <w:r w:rsidRPr="003D15AB">
        <w:t>what things might have been like</w:t>
      </w:r>
      <w:r>
        <w:t xml:space="preserve"> then</w:t>
      </w:r>
      <w:r w:rsidRPr="003D15AB">
        <w:t>.</w:t>
      </w:r>
      <w:r>
        <w:t xml:space="preserve"> </w:t>
      </w:r>
    </w:p>
    <w:p w14:paraId="27395AAC" w14:textId="241F0040" w:rsidR="00370A84" w:rsidRDefault="00370A84" w:rsidP="00370A84">
      <w:pPr>
        <w:pStyle w:val="TSMtextbullets"/>
        <w:numPr>
          <w:ilvl w:val="0"/>
          <w:numId w:val="11"/>
        </w:numPr>
        <w:ind w:left="360" w:hanging="360"/>
        <w:rPr>
          <w:i/>
          <w:iCs/>
        </w:rPr>
      </w:pPr>
      <w:r w:rsidRPr="008066FF">
        <w:t>Ask the students to discuss how society and other</w:t>
      </w:r>
      <w:r>
        <w:t xml:space="preserve"> people</w:t>
      </w:r>
      <w:r w:rsidRPr="008066FF">
        <w:t xml:space="preserve"> can influence how we think, feel</w:t>
      </w:r>
      <w:r>
        <w:t>,</w:t>
      </w:r>
      <w:r w:rsidRPr="008066FF">
        <w:t xml:space="preserve"> and act. </w:t>
      </w:r>
      <w:r>
        <w:t>Have them scan</w:t>
      </w:r>
      <w:r w:rsidRPr="008066FF">
        <w:t xml:space="preserve"> back through the text looking for </w:t>
      </w:r>
      <w:r>
        <w:t xml:space="preserve">events that </w:t>
      </w:r>
      <w:r w:rsidRPr="008066FF">
        <w:t xml:space="preserve">may have been a significant influence for Kyle. Record these or highlight them on a photocopied text so </w:t>
      </w:r>
      <w:r>
        <w:t>you can discuss them</w:t>
      </w:r>
      <w:r w:rsidRPr="008066FF">
        <w:t xml:space="preserve"> further. </w:t>
      </w:r>
      <w:r w:rsidRPr="0043573F">
        <w:t>For each one, ask the students:</w:t>
      </w:r>
      <w:r w:rsidRPr="00DB6612">
        <w:rPr>
          <w:i/>
        </w:rPr>
        <w:t xml:space="preserve"> How might </w:t>
      </w:r>
      <w:r w:rsidR="00361789">
        <w:rPr>
          <w:i/>
        </w:rPr>
        <w:t>t</w:t>
      </w:r>
      <w:r w:rsidRPr="00DB6612">
        <w:rPr>
          <w:i/>
        </w:rPr>
        <w:t xml:space="preserve">his </w:t>
      </w:r>
      <w:r w:rsidR="00361789" w:rsidRPr="00DB6612">
        <w:rPr>
          <w:i/>
        </w:rPr>
        <w:t xml:space="preserve">have </w:t>
      </w:r>
      <w:r w:rsidRPr="00DB6612">
        <w:rPr>
          <w:i/>
        </w:rPr>
        <w:t xml:space="preserve">made Kyle feel? At the time, what did </w:t>
      </w:r>
      <w:r>
        <w:rPr>
          <w:i/>
        </w:rPr>
        <w:t>sh</w:t>
      </w:r>
      <w:r w:rsidRPr="00DB6612">
        <w:rPr>
          <w:i/>
        </w:rPr>
        <w:t xml:space="preserve">e do about it? How did this influence what happened next? Were there other choices Kyle could have made? Were there influences beyond </w:t>
      </w:r>
      <w:r>
        <w:rPr>
          <w:i/>
        </w:rPr>
        <w:t>her</w:t>
      </w:r>
      <w:r w:rsidRPr="00DB6612">
        <w:rPr>
          <w:i/>
        </w:rPr>
        <w:t xml:space="preserve"> control? What were these?</w:t>
      </w:r>
    </w:p>
    <w:p w14:paraId="5E5843C9" w14:textId="41D2388A" w:rsidR="00370A84" w:rsidRDefault="00370A84" w:rsidP="00370A84">
      <w:pPr>
        <w:pStyle w:val="TSMtextbullets"/>
        <w:numPr>
          <w:ilvl w:val="0"/>
          <w:numId w:val="11"/>
        </w:numPr>
        <w:ind w:left="360" w:hanging="360"/>
        <w:rPr>
          <w:i/>
          <w:iCs/>
        </w:rPr>
      </w:pPr>
      <w:r>
        <w:t>Explain</w:t>
      </w:r>
      <w:r w:rsidRPr="0076678E">
        <w:t xml:space="preserve"> the difference between a memoir, a story, and an autobiography. </w:t>
      </w:r>
      <w:r w:rsidRPr="0043573F">
        <w:t xml:space="preserve">Prompt the students to consider why Kyle </w:t>
      </w:r>
      <w:proofErr w:type="spellStart"/>
      <w:r w:rsidRPr="0043573F">
        <w:t>Mewburn</w:t>
      </w:r>
      <w:proofErr w:type="spellEnd"/>
      <w:r w:rsidRPr="0043573F">
        <w:t xml:space="preserve"> wrote this memoir. </w:t>
      </w:r>
      <w:r w:rsidRPr="0043573F">
        <w:rPr>
          <w:i/>
          <w:iCs/>
        </w:rPr>
        <w:t xml:space="preserve">Why might the author have decided to share this part of </w:t>
      </w:r>
      <w:r>
        <w:rPr>
          <w:i/>
          <w:iCs/>
        </w:rPr>
        <w:t>her</w:t>
      </w:r>
      <w:r w:rsidRPr="0043573F">
        <w:rPr>
          <w:i/>
          <w:iCs/>
        </w:rPr>
        <w:t xml:space="preserve"> life? What connections can you make with </w:t>
      </w:r>
      <w:r>
        <w:rPr>
          <w:i/>
          <w:iCs/>
        </w:rPr>
        <w:t>her</w:t>
      </w:r>
      <w:r w:rsidRPr="0043573F">
        <w:rPr>
          <w:i/>
          <w:iCs/>
        </w:rPr>
        <w:t xml:space="preserve"> experiences? Reading Kyle’s memoir, you get to see life from someone else’s perspective. How does this make you think differently about what others might be thinking or feeling? </w:t>
      </w:r>
    </w:p>
    <w:p w14:paraId="7B2D64E9" w14:textId="524B9911" w:rsidR="00370A84" w:rsidRPr="00653F30" w:rsidRDefault="00370A84" w:rsidP="00370A84">
      <w:pPr>
        <w:pStyle w:val="TSMtextbullets"/>
        <w:numPr>
          <w:ilvl w:val="0"/>
          <w:numId w:val="11"/>
        </w:numPr>
        <w:ind w:left="360" w:hanging="360"/>
        <w:rPr>
          <w:i/>
          <w:iCs/>
        </w:rPr>
      </w:pPr>
      <w:r w:rsidRPr="00653F30">
        <w:t xml:space="preserve">To help the students identify and analyse the author’s purpose, ask them to find significant incidents that had importance for Kyle and record these in the left-hand column of the </w:t>
      </w:r>
      <w:r w:rsidRPr="00653F30">
        <w:rPr>
          <w:b/>
        </w:rPr>
        <w:t>Author’s purpose</w:t>
      </w:r>
      <w:r w:rsidRPr="00653F30">
        <w:t xml:space="preserve"> graphic organiser on page 4 of th</w:t>
      </w:r>
      <w:r>
        <w:t>is</w:t>
      </w:r>
      <w:r w:rsidRPr="00653F30">
        <w:t xml:space="preserve"> TSM. In the middle column, have them write the words and phrases that show how Kyle felt about those incidents (</w:t>
      </w:r>
      <w:r w:rsidRPr="00653F30">
        <w:rPr>
          <w:iCs/>
        </w:rPr>
        <w:t>for example, “</w:t>
      </w:r>
      <w:r w:rsidRPr="00653F30">
        <w:t>meaningless label”, “fly under the radar”, “</w:t>
      </w:r>
      <w:r w:rsidR="00C43478">
        <w:t>S</w:t>
      </w:r>
      <w:r w:rsidRPr="00653F30">
        <w:t xml:space="preserve">hame was my constant companion”, “voracious secret reader”, “As always, I blamed myself”, “I was a complete fraud – a fake boy”,  “lived under different regimes”,  “iron rules that governed every action, every emotion”, “Adapting my behaviour and, more importantly, my emotional responses was essential”). Then, in the right-hand column, </w:t>
      </w:r>
      <w:r>
        <w:t xml:space="preserve">they </w:t>
      </w:r>
      <w:r w:rsidRPr="00653F30">
        <w:t xml:space="preserve">write why the author chose these words and phrases and what they </w:t>
      </w:r>
      <w:r>
        <w:t>reveal</w:t>
      </w:r>
      <w:r w:rsidRPr="00653F30">
        <w:t xml:space="preserve"> about Kyle.  </w:t>
      </w:r>
    </w:p>
    <w:p w14:paraId="17853842" w14:textId="77777777" w:rsidR="00370A84" w:rsidRPr="003D15AB" w:rsidRDefault="00370A84" w:rsidP="00370A84">
      <w:pPr>
        <w:pStyle w:val="TSMtextbullets"/>
        <w:numPr>
          <w:ilvl w:val="0"/>
          <w:numId w:val="11"/>
        </w:numPr>
        <w:ind w:left="360" w:hanging="360"/>
        <w:rPr>
          <w:i/>
          <w:iCs/>
        </w:rPr>
      </w:pPr>
      <w:r w:rsidRPr="00CD4D28">
        <w:t>Reread the introduction</w:t>
      </w:r>
      <w:r>
        <w:t>:</w:t>
      </w:r>
      <w:r w:rsidRPr="00CD4D28">
        <w:t xml:space="preserve"> “On my last day of primary school, two unusual things happened. One would prove life changing, in a roundabout kind of way. The other was more of a non-event, really. Yet if you’d asked me at the time which was which, I’d almost certainly have gotten it wrong.” </w:t>
      </w:r>
      <w:r>
        <w:t>If necessary, support the students to identify what those two things were. Ask them to explain why the sponge was so significant to Kyle at the time and why the teacher giving her the book proved more significant in the long run.</w:t>
      </w:r>
      <w:r w:rsidRPr="003D15AB">
        <w:t xml:space="preserve"> </w:t>
      </w:r>
    </w:p>
    <w:p w14:paraId="3EDAED7C" w14:textId="10D5C0C9" w:rsidR="00370A84" w:rsidRPr="00370A84" w:rsidRDefault="00370A84" w:rsidP="00370A84">
      <w:pPr>
        <w:pStyle w:val="TSMtextbullets"/>
        <w:numPr>
          <w:ilvl w:val="0"/>
          <w:numId w:val="11"/>
        </w:numPr>
        <w:ind w:left="360" w:hanging="360"/>
        <w:rPr>
          <w:i/>
          <w:iCs/>
        </w:rPr>
      </w:pPr>
      <w:r>
        <w:t xml:space="preserve">Have </w:t>
      </w:r>
      <w:r w:rsidRPr="00CD4D28">
        <w:t xml:space="preserve">the students create a flow chart to represent the pathways of these two things </w:t>
      </w:r>
      <w:r>
        <w:t>and</w:t>
      </w:r>
      <w:r w:rsidRPr="00CD4D28">
        <w:t xml:space="preserve"> demonstrate </w:t>
      </w:r>
      <w:r>
        <w:t>how one proved to be</w:t>
      </w:r>
      <w:r w:rsidRPr="00CD4D28">
        <w:t xml:space="preserve"> a non-event and the other </w:t>
      </w:r>
      <w:r>
        <w:t xml:space="preserve">proved to be </w:t>
      </w:r>
      <w:r w:rsidRPr="00CD4D28">
        <w:t>life</w:t>
      </w:r>
      <w:r w:rsidR="00C43478">
        <w:t xml:space="preserve"> </w:t>
      </w:r>
      <w:r w:rsidRPr="00CD4D28">
        <w:t>changing. They could write a summary statement explaining the meaning of the final sentence</w:t>
      </w:r>
      <w:r>
        <w:t>,</w:t>
      </w:r>
      <w:r w:rsidRPr="00CD4D28">
        <w:t xml:space="preserve"> “Yet if you’d asked at the time which was which, I’d almost certainly have gotten it wrong.”</w:t>
      </w:r>
    </w:p>
    <w:p w14:paraId="18592F1C" w14:textId="6C217446" w:rsidR="001F670E" w:rsidRPr="00370A84" w:rsidRDefault="00370A84" w:rsidP="00370A84">
      <w:pPr>
        <w:pStyle w:val="TSMtextbullets"/>
        <w:numPr>
          <w:ilvl w:val="0"/>
          <w:numId w:val="11"/>
        </w:numPr>
        <w:ind w:left="360" w:hanging="360"/>
        <w:rPr>
          <w:i/>
          <w:iCs/>
        </w:rPr>
        <w:sectPr w:rsidR="001F670E" w:rsidRPr="00370A84">
          <w:footerReference w:type="default" r:id="rId28"/>
          <w:pgSz w:w="11900" w:h="16840"/>
          <w:pgMar w:top="851" w:right="817" w:bottom="567" w:left="851" w:header="567" w:footer="284" w:gutter="0"/>
          <w:pgNumType w:start="1"/>
          <w:cols w:space="720"/>
        </w:sectPr>
      </w:pPr>
      <w:r w:rsidRPr="0076678E">
        <w:t>A memoir is about a moment in time, an event</w:t>
      </w:r>
      <w:r>
        <w:t>,</w:t>
      </w:r>
      <w:r w:rsidRPr="0076678E">
        <w:t xml:space="preserve"> or a memory about something. </w:t>
      </w:r>
      <w:r>
        <w:t>Ask the s</w:t>
      </w:r>
      <w:r w:rsidRPr="0076678E">
        <w:t>tudents to write their own memoir</w:t>
      </w:r>
      <w:r>
        <w:t xml:space="preserve"> using “Break-up Day” as a model</w:t>
      </w:r>
      <w:r w:rsidRPr="0076678E">
        <w:t xml:space="preserve">. </w:t>
      </w:r>
      <w:r>
        <w:t>Remind them to combine their account of what happened with a description of their thoughts and feelings at the time and their view of the event now. Topics might include</w:t>
      </w:r>
      <w:r w:rsidRPr="0076678E">
        <w:t xml:space="preserve"> moving school, moving house, a family holiday, a special event, a loss, or starting the school yea</w:t>
      </w:r>
      <w:r>
        <w:t>r.</w:t>
      </w:r>
    </w:p>
    <w:tbl>
      <w:tblPr>
        <w:tblStyle w:val="a3"/>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1F670E" w14:paraId="4235571A" w14:textId="77777777">
        <w:tc>
          <w:tcPr>
            <w:tcW w:w="10206" w:type="dxa"/>
            <w:shd w:val="clear" w:color="auto" w:fill="F8F0E4"/>
          </w:tcPr>
          <w:p w14:paraId="6E8011BC" w14:textId="50A3256E" w:rsidR="001F670E" w:rsidRPr="005855BC" w:rsidRDefault="00337382" w:rsidP="00123940">
            <w:pPr>
              <w:pStyle w:val="Heading2lastpage"/>
            </w:pPr>
            <w:r>
              <w:lastRenderedPageBreak/>
              <w:t xml:space="preserve">“Break-up Day” </w:t>
            </w:r>
            <w:r w:rsidR="00702920">
              <w:t>Author’s purpose</w:t>
            </w:r>
          </w:p>
        </w:tc>
      </w:tr>
    </w:tbl>
    <w:p w14:paraId="135B5963" w14:textId="77777777" w:rsidR="001F670E" w:rsidRDefault="001F670E">
      <w:pPr>
        <w:pBdr>
          <w:top w:val="nil"/>
          <w:left w:val="nil"/>
          <w:bottom w:val="nil"/>
          <w:right w:val="nil"/>
          <w:between w:val="nil"/>
        </w:pBdr>
        <w:spacing w:after="120"/>
        <w:rPr>
          <w:rFonts w:ascii="Arial" w:eastAsia="Arial" w:hAnsi="Arial"/>
          <w:color w:val="000000"/>
          <w:sz w:val="17"/>
          <w:szCs w:val="17"/>
          <w:u w:val="single"/>
        </w:rPr>
      </w:pPr>
    </w:p>
    <w:tbl>
      <w:tblPr>
        <w:tblStyle w:val="TableGrid"/>
        <w:tblW w:w="0" w:type="auto"/>
        <w:tblLook w:val="04A0" w:firstRow="1" w:lastRow="0" w:firstColumn="1" w:lastColumn="0" w:noHBand="0" w:noVBand="1"/>
      </w:tblPr>
      <w:tblGrid>
        <w:gridCol w:w="3403"/>
        <w:gridCol w:w="3411"/>
        <w:gridCol w:w="3408"/>
      </w:tblGrid>
      <w:tr w:rsidR="00702920" w:rsidRPr="00702920" w14:paraId="25524ADF" w14:textId="77777777" w:rsidTr="00702920">
        <w:tc>
          <w:tcPr>
            <w:tcW w:w="3482" w:type="dxa"/>
          </w:tcPr>
          <w:p w14:paraId="3280F5BF" w14:textId="77777777" w:rsidR="00702920" w:rsidRPr="002527D5" w:rsidRDefault="00702920" w:rsidP="002527D5">
            <w:pPr>
              <w:pStyle w:val="TSMtext"/>
              <w:rPr>
                <w:b/>
                <w:bCs/>
              </w:rPr>
            </w:pPr>
            <w:r w:rsidRPr="002527D5">
              <w:rPr>
                <w:b/>
                <w:bCs/>
              </w:rPr>
              <w:t>Incident</w:t>
            </w:r>
          </w:p>
        </w:tc>
        <w:tc>
          <w:tcPr>
            <w:tcW w:w="3483" w:type="dxa"/>
          </w:tcPr>
          <w:p w14:paraId="18605E81" w14:textId="0F216BAC" w:rsidR="00702920" w:rsidRPr="002527D5" w:rsidRDefault="00702920" w:rsidP="002527D5">
            <w:pPr>
              <w:pStyle w:val="TSMtext"/>
              <w:rPr>
                <w:b/>
                <w:bCs/>
              </w:rPr>
            </w:pPr>
            <w:r w:rsidRPr="002527D5">
              <w:rPr>
                <w:b/>
                <w:bCs/>
              </w:rPr>
              <w:t>What Kyle is thinking</w:t>
            </w:r>
            <w:r w:rsidR="007E7EB0">
              <w:rPr>
                <w:b/>
                <w:bCs/>
              </w:rPr>
              <w:t xml:space="preserve"> </w:t>
            </w:r>
            <w:r w:rsidR="007E7EB0">
              <w:rPr>
                <w:b/>
                <w:bCs/>
              </w:rPr>
              <w:br/>
              <w:t>(words from the text)</w:t>
            </w:r>
          </w:p>
        </w:tc>
        <w:tc>
          <w:tcPr>
            <w:tcW w:w="3483" w:type="dxa"/>
          </w:tcPr>
          <w:p w14:paraId="44164498" w14:textId="13829CD8" w:rsidR="00702920" w:rsidRPr="002527D5" w:rsidRDefault="00702920" w:rsidP="002527D5">
            <w:pPr>
              <w:pStyle w:val="TSMtext"/>
              <w:rPr>
                <w:b/>
                <w:bCs/>
              </w:rPr>
            </w:pPr>
            <w:r w:rsidRPr="002527D5">
              <w:rPr>
                <w:b/>
                <w:bCs/>
              </w:rPr>
              <w:t xml:space="preserve">Why the author chose these words </w:t>
            </w:r>
            <w:r w:rsidR="00370A84">
              <w:rPr>
                <w:b/>
                <w:bCs/>
              </w:rPr>
              <w:br/>
            </w:r>
            <w:r w:rsidRPr="002527D5">
              <w:rPr>
                <w:b/>
                <w:bCs/>
              </w:rPr>
              <w:t xml:space="preserve">and what they </w:t>
            </w:r>
            <w:r w:rsidR="00A0452E" w:rsidRPr="002527D5">
              <w:rPr>
                <w:b/>
                <w:bCs/>
              </w:rPr>
              <w:t xml:space="preserve">reveal </w:t>
            </w:r>
            <w:r w:rsidRPr="002527D5">
              <w:rPr>
                <w:b/>
                <w:bCs/>
              </w:rPr>
              <w:t>about Kyle</w:t>
            </w:r>
          </w:p>
        </w:tc>
      </w:tr>
      <w:tr w:rsidR="00702920" w:rsidRPr="00AF3412" w14:paraId="09EA2CB2" w14:textId="77777777" w:rsidTr="00702920">
        <w:tc>
          <w:tcPr>
            <w:tcW w:w="3482" w:type="dxa"/>
          </w:tcPr>
          <w:p w14:paraId="610F03B5" w14:textId="77777777" w:rsidR="00702920" w:rsidRPr="00AF3412" w:rsidRDefault="00702920" w:rsidP="002527D5">
            <w:pPr>
              <w:pStyle w:val="TSMtext"/>
              <w:rPr>
                <w:color w:val="000000"/>
              </w:rPr>
            </w:pPr>
            <w:r w:rsidRPr="00AF3412">
              <w:rPr>
                <w:color w:val="000000"/>
              </w:rPr>
              <w:t>Keith was assigned to a different class.</w:t>
            </w:r>
          </w:p>
        </w:tc>
        <w:tc>
          <w:tcPr>
            <w:tcW w:w="3483" w:type="dxa"/>
          </w:tcPr>
          <w:p w14:paraId="180E2786" w14:textId="1FB10503" w:rsidR="00702920" w:rsidRPr="00AF3412" w:rsidRDefault="00127A74" w:rsidP="002527D5">
            <w:pPr>
              <w:pStyle w:val="TSMtext"/>
              <w:rPr>
                <w:color w:val="000000"/>
              </w:rPr>
            </w:pPr>
            <w:r>
              <w:rPr>
                <w:color w:val="000000"/>
              </w:rPr>
              <w:t>I</w:t>
            </w:r>
            <w:r w:rsidR="00702920" w:rsidRPr="00AF3412">
              <w:rPr>
                <w:color w:val="000000"/>
              </w:rPr>
              <w:t xml:space="preserve">n disbelief, felt bewildered. </w:t>
            </w:r>
            <w:r>
              <w:rPr>
                <w:color w:val="000000"/>
              </w:rPr>
              <w:t>A</w:t>
            </w:r>
            <w:r w:rsidR="00702920" w:rsidRPr="00AF3412">
              <w:rPr>
                <w:color w:val="000000"/>
              </w:rPr>
              <w:t>bandoned. Alone.</w:t>
            </w:r>
          </w:p>
        </w:tc>
        <w:tc>
          <w:tcPr>
            <w:tcW w:w="3483" w:type="dxa"/>
          </w:tcPr>
          <w:p w14:paraId="720F0150" w14:textId="247657E4" w:rsidR="00702920" w:rsidRDefault="00AF3412" w:rsidP="002527D5">
            <w:pPr>
              <w:pStyle w:val="TSMtext"/>
              <w:rPr>
                <w:color w:val="000000"/>
              </w:rPr>
            </w:pPr>
            <w:r w:rsidRPr="00AF3412">
              <w:rPr>
                <w:color w:val="000000"/>
              </w:rPr>
              <w:t xml:space="preserve">Strong words </w:t>
            </w:r>
            <w:r w:rsidRPr="00AF3412">
              <w:rPr>
                <w:color w:val="000000"/>
              </w:rPr>
              <w:softHyphen/>
              <w:t>–</w:t>
            </w:r>
            <w:r w:rsidRPr="00AF3412">
              <w:rPr>
                <w:color w:val="000000"/>
              </w:rPr>
              <w:softHyphen/>
              <w:t xml:space="preserve"> they show how much the separation from Keith meant to Kyle</w:t>
            </w:r>
            <w:r w:rsidR="002527D5">
              <w:rPr>
                <w:color w:val="000000"/>
              </w:rPr>
              <w:t>.</w:t>
            </w:r>
          </w:p>
          <w:p w14:paraId="44B25EC3" w14:textId="77777777" w:rsidR="000D570C" w:rsidRPr="00AF3412" w:rsidRDefault="000D570C" w:rsidP="002527D5">
            <w:pPr>
              <w:pStyle w:val="TSMtext"/>
              <w:rPr>
                <w:color w:val="000000"/>
              </w:rPr>
            </w:pPr>
          </w:p>
        </w:tc>
      </w:tr>
      <w:tr w:rsidR="00AF3412" w:rsidRPr="00AF3412" w14:paraId="6F72CEF3" w14:textId="77777777" w:rsidTr="00702920">
        <w:tc>
          <w:tcPr>
            <w:tcW w:w="3482" w:type="dxa"/>
          </w:tcPr>
          <w:p w14:paraId="77C15192" w14:textId="77777777" w:rsidR="00AF3412" w:rsidRPr="00AF3412" w:rsidRDefault="00AF3412" w:rsidP="002527D5">
            <w:pPr>
              <w:pStyle w:val="TSMtext"/>
              <w:rPr>
                <w:color w:val="000000"/>
              </w:rPr>
            </w:pPr>
            <w:r w:rsidRPr="00AF3412">
              <w:rPr>
                <w:color w:val="000000"/>
              </w:rPr>
              <w:t>Keith sitting with new friends. No place for Kyle to sit.</w:t>
            </w:r>
          </w:p>
        </w:tc>
        <w:tc>
          <w:tcPr>
            <w:tcW w:w="3483" w:type="dxa"/>
          </w:tcPr>
          <w:p w14:paraId="4E6354FC" w14:textId="77777777" w:rsidR="00AF3412" w:rsidRPr="00AF3412" w:rsidRDefault="00AF3412" w:rsidP="002527D5">
            <w:pPr>
              <w:pStyle w:val="TSMtext"/>
              <w:rPr>
                <w:color w:val="000000"/>
              </w:rPr>
            </w:pPr>
            <w:r w:rsidRPr="00AF3412">
              <w:rPr>
                <w:color w:val="000000"/>
              </w:rPr>
              <w:t>As always, I blamed myself. I was a complete fraud – a fake boy.</w:t>
            </w:r>
          </w:p>
        </w:tc>
        <w:tc>
          <w:tcPr>
            <w:tcW w:w="3483" w:type="dxa"/>
          </w:tcPr>
          <w:p w14:paraId="53C026A1" w14:textId="223A033D" w:rsidR="00AF3412" w:rsidRDefault="00AF3412" w:rsidP="002527D5">
            <w:pPr>
              <w:pStyle w:val="TSMtext"/>
              <w:rPr>
                <w:color w:val="000000"/>
              </w:rPr>
            </w:pPr>
            <w:r w:rsidRPr="00AF3412">
              <w:rPr>
                <w:color w:val="000000"/>
              </w:rPr>
              <w:t xml:space="preserve">Kyle has very low self-esteem. </w:t>
            </w:r>
            <w:r w:rsidR="002527D5">
              <w:rPr>
                <w:color w:val="000000"/>
              </w:rPr>
              <w:t>She t</w:t>
            </w:r>
            <w:r w:rsidRPr="00AF3412">
              <w:rPr>
                <w:color w:val="000000"/>
              </w:rPr>
              <w:t>hinks there is something wrong with herself</w:t>
            </w:r>
            <w:r w:rsidR="000D570C">
              <w:rPr>
                <w:color w:val="000000"/>
              </w:rPr>
              <w:t>.</w:t>
            </w:r>
          </w:p>
          <w:p w14:paraId="0D96DB96" w14:textId="77777777" w:rsidR="000D570C" w:rsidRPr="00AF3412" w:rsidRDefault="000D570C" w:rsidP="002527D5">
            <w:pPr>
              <w:pStyle w:val="TSMtext"/>
              <w:rPr>
                <w:color w:val="000000"/>
              </w:rPr>
            </w:pPr>
          </w:p>
        </w:tc>
      </w:tr>
      <w:tr w:rsidR="00AF3412" w14:paraId="0A28D91C" w14:textId="77777777" w:rsidTr="00702920">
        <w:tc>
          <w:tcPr>
            <w:tcW w:w="3482" w:type="dxa"/>
          </w:tcPr>
          <w:p w14:paraId="227A28BB" w14:textId="77777777" w:rsidR="00AF3412" w:rsidRDefault="00AF3412" w:rsidP="00AF3412">
            <w:pPr>
              <w:spacing w:after="120"/>
              <w:rPr>
                <w:rFonts w:ascii="Arial" w:eastAsia="Arial" w:hAnsi="Arial"/>
                <w:color w:val="000000"/>
                <w:sz w:val="17"/>
                <w:szCs w:val="17"/>
                <w:u w:val="single"/>
              </w:rPr>
            </w:pPr>
          </w:p>
          <w:p w14:paraId="43794980" w14:textId="77777777" w:rsidR="000D570C" w:rsidRDefault="000D570C" w:rsidP="00AF3412">
            <w:pPr>
              <w:spacing w:after="120"/>
              <w:rPr>
                <w:rFonts w:ascii="Arial" w:eastAsia="Arial" w:hAnsi="Arial"/>
                <w:color w:val="000000"/>
                <w:sz w:val="17"/>
                <w:szCs w:val="17"/>
                <w:u w:val="single"/>
              </w:rPr>
            </w:pPr>
          </w:p>
        </w:tc>
        <w:tc>
          <w:tcPr>
            <w:tcW w:w="3483" w:type="dxa"/>
          </w:tcPr>
          <w:p w14:paraId="1F059CDA" w14:textId="77777777" w:rsidR="00AF3412" w:rsidRDefault="00AF3412" w:rsidP="00702920">
            <w:pPr>
              <w:spacing w:after="120"/>
              <w:rPr>
                <w:rFonts w:ascii="Arial" w:eastAsia="Arial" w:hAnsi="Arial"/>
                <w:color w:val="000000"/>
                <w:sz w:val="17"/>
                <w:szCs w:val="17"/>
                <w:u w:val="single"/>
              </w:rPr>
            </w:pPr>
          </w:p>
        </w:tc>
        <w:tc>
          <w:tcPr>
            <w:tcW w:w="3483" w:type="dxa"/>
          </w:tcPr>
          <w:p w14:paraId="355F1982" w14:textId="77777777" w:rsidR="00AF3412" w:rsidRDefault="00AF3412" w:rsidP="00AF3412">
            <w:pPr>
              <w:spacing w:after="120"/>
              <w:rPr>
                <w:rFonts w:ascii="Arial" w:eastAsia="Arial" w:hAnsi="Arial"/>
                <w:color w:val="000000"/>
                <w:sz w:val="17"/>
                <w:szCs w:val="17"/>
                <w:u w:val="single"/>
              </w:rPr>
            </w:pPr>
          </w:p>
          <w:p w14:paraId="1C62608D" w14:textId="77777777" w:rsidR="000D570C" w:rsidRDefault="000D570C" w:rsidP="00AF3412">
            <w:pPr>
              <w:spacing w:after="120"/>
              <w:rPr>
                <w:rFonts w:ascii="Arial" w:eastAsia="Arial" w:hAnsi="Arial"/>
                <w:color w:val="000000"/>
                <w:sz w:val="17"/>
                <w:szCs w:val="17"/>
                <w:u w:val="single"/>
              </w:rPr>
            </w:pPr>
          </w:p>
          <w:p w14:paraId="051ED047" w14:textId="77777777" w:rsidR="000D570C" w:rsidRDefault="000D570C" w:rsidP="00AF3412">
            <w:pPr>
              <w:spacing w:after="120"/>
              <w:rPr>
                <w:rFonts w:ascii="Arial" w:eastAsia="Arial" w:hAnsi="Arial"/>
                <w:color w:val="000000"/>
                <w:sz w:val="17"/>
                <w:szCs w:val="17"/>
                <w:u w:val="single"/>
              </w:rPr>
            </w:pPr>
          </w:p>
        </w:tc>
      </w:tr>
      <w:tr w:rsidR="00AF3412" w14:paraId="16E8D68C" w14:textId="77777777" w:rsidTr="00702920">
        <w:tc>
          <w:tcPr>
            <w:tcW w:w="3482" w:type="dxa"/>
          </w:tcPr>
          <w:p w14:paraId="5C1DCC2E" w14:textId="77777777" w:rsidR="00AF3412" w:rsidRDefault="00AF3412" w:rsidP="00AF3412">
            <w:pPr>
              <w:spacing w:after="120"/>
              <w:rPr>
                <w:rFonts w:ascii="Arial" w:eastAsia="Arial" w:hAnsi="Arial"/>
                <w:color w:val="000000"/>
                <w:sz w:val="17"/>
                <w:szCs w:val="17"/>
                <w:u w:val="single"/>
              </w:rPr>
            </w:pPr>
          </w:p>
          <w:p w14:paraId="7E2EE5B6" w14:textId="77777777" w:rsidR="000D570C" w:rsidRDefault="000D570C" w:rsidP="00AF3412">
            <w:pPr>
              <w:spacing w:after="120"/>
              <w:rPr>
                <w:rFonts w:ascii="Arial" w:eastAsia="Arial" w:hAnsi="Arial"/>
                <w:color w:val="000000"/>
                <w:sz w:val="17"/>
                <w:szCs w:val="17"/>
                <w:u w:val="single"/>
              </w:rPr>
            </w:pPr>
          </w:p>
        </w:tc>
        <w:tc>
          <w:tcPr>
            <w:tcW w:w="3483" w:type="dxa"/>
          </w:tcPr>
          <w:p w14:paraId="682F719F" w14:textId="77777777" w:rsidR="00AF3412" w:rsidRDefault="00AF3412" w:rsidP="00702920">
            <w:pPr>
              <w:spacing w:after="120"/>
              <w:rPr>
                <w:rFonts w:ascii="Arial" w:eastAsia="Arial" w:hAnsi="Arial"/>
                <w:color w:val="000000"/>
                <w:sz w:val="17"/>
                <w:szCs w:val="17"/>
                <w:u w:val="single"/>
              </w:rPr>
            </w:pPr>
          </w:p>
        </w:tc>
        <w:tc>
          <w:tcPr>
            <w:tcW w:w="3483" w:type="dxa"/>
          </w:tcPr>
          <w:p w14:paraId="7F26E05C" w14:textId="77777777" w:rsidR="00AF3412" w:rsidRDefault="00AF3412" w:rsidP="00AF3412">
            <w:pPr>
              <w:spacing w:after="120"/>
              <w:rPr>
                <w:rFonts w:ascii="Arial" w:eastAsia="Arial" w:hAnsi="Arial"/>
                <w:color w:val="000000"/>
                <w:sz w:val="17"/>
                <w:szCs w:val="17"/>
                <w:u w:val="single"/>
              </w:rPr>
            </w:pPr>
          </w:p>
          <w:p w14:paraId="117A3671" w14:textId="77777777" w:rsidR="000D570C" w:rsidRDefault="000D570C" w:rsidP="00AF3412">
            <w:pPr>
              <w:spacing w:after="120"/>
              <w:rPr>
                <w:rFonts w:ascii="Arial" w:eastAsia="Arial" w:hAnsi="Arial"/>
                <w:color w:val="000000"/>
                <w:sz w:val="17"/>
                <w:szCs w:val="17"/>
                <w:u w:val="single"/>
              </w:rPr>
            </w:pPr>
          </w:p>
          <w:p w14:paraId="18873AD6" w14:textId="77777777" w:rsidR="000D570C" w:rsidRDefault="000D570C" w:rsidP="00AF3412">
            <w:pPr>
              <w:spacing w:after="120"/>
              <w:rPr>
                <w:rFonts w:ascii="Arial" w:eastAsia="Arial" w:hAnsi="Arial"/>
                <w:color w:val="000000"/>
                <w:sz w:val="17"/>
                <w:szCs w:val="17"/>
                <w:u w:val="single"/>
              </w:rPr>
            </w:pPr>
          </w:p>
        </w:tc>
      </w:tr>
      <w:tr w:rsidR="00AF3412" w14:paraId="05E708B2" w14:textId="77777777" w:rsidTr="00702920">
        <w:tc>
          <w:tcPr>
            <w:tcW w:w="3482" w:type="dxa"/>
          </w:tcPr>
          <w:p w14:paraId="7D7B722D" w14:textId="77777777" w:rsidR="00AF3412" w:rsidRDefault="00AF3412" w:rsidP="00AF3412">
            <w:pPr>
              <w:spacing w:after="120"/>
              <w:rPr>
                <w:rFonts w:ascii="Arial" w:eastAsia="Arial" w:hAnsi="Arial"/>
                <w:color w:val="000000"/>
                <w:sz w:val="17"/>
                <w:szCs w:val="17"/>
                <w:u w:val="single"/>
              </w:rPr>
            </w:pPr>
          </w:p>
          <w:p w14:paraId="03D826D5" w14:textId="77777777" w:rsidR="000D570C" w:rsidRDefault="000D570C" w:rsidP="00AF3412">
            <w:pPr>
              <w:spacing w:after="120"/>
              <w:rPr>
                <w:rFonts w:ascii="Arial" w:eastAsia="Arial" w:hAnsi="Arial"/>
                <w:color w:val="000000"/>
                <w:sz w:val="17"/>
                <w:szCs w:val="17"/>
                <w:u w:val="single"/>
              </w:rPr>
            </w:pPr>
          </w:p>
        </w:tc>
        <w:tc>
          <w:tcPr>
            <w:tcW w:w="3483" w:type="dxa"/>
          </w:tcPr>
          <w:p w14:paraId="16565DDF" w14:textId="77777777" w:rsidR="00AF3412" w:rsidRDefault="00AF3412" w:rsidP="00702920">
            <w:pPr>
              <w:spacing w:after="120"/>
              <w:rPr>
                <w:rFonts w:ascii="Arial" w:eastAsia="Arial" w:hAnsi="Arial"/>
                <w:color w:val="000000"/>
                <w:sz w:val="17"/>
                <w:szCs w:val="17"/>
                <w:u w:val="single"/>
              </w:rPr>
            </w:pPr>
          </w:p>
        </w:tc>
        <w:tc>
          <w:tcPr>
            <w:tcW w:w="3483" w:type="dxa"/>
          </w:tcPr>
          <w:p w14:paraId="0A5BF919" w14:textId="77777777" w:rsidR="00AF3412" w:rsidRDefault="00AF3412" w:rsidP="00AF3412">
            <w:pPr>
              <w:spacing w:after="120"/>
              <w:rPr>
                <w:rFonts w:ascii="Arial" w:eastAsia="Arial" w:hAnsi="Arial"/>
                <w:color w:val="000000"/>
                <w:sz w:val="17"/>
                <w:szCs w:val="17"/>
                <w:u w:val="single"/>
              </w:rPr>
            </w:pPr>
          </w:p>
          <w:p w14:paraId="056FF9B2" w14:textId="77777777" w:rsidR="000D570C" w:rsidRDefault="000D570C" w:rsidP="00AF3412">
            <w:pPr>
              <w:spacing w:after="120"/>
              <w:rPr>
                <w:rFonts w:ascii="Arial" w:eastAsia="Arial" w:hAnsi="Arial"/>
                <w:color w:val="000000"/>
                <w:sz w:val="17"/>
                <w:szCs w:val="17"/>
                <w:u w:val="single"/>
              </w:rPr>
            </w:pPr>
          </w:p>
          <w:p w14:paraId="33CACB53" w14:textId="77777777" w:rsidR="000D570C" w:rsidRDefault="000D570C" w:rsidP="00AF3412">
            <w:pPr>
              <w:spacing w:after="120"/>
              <w:rPr>
                <w:rFonts w:ascii="Arial" w:eastAsia="Arial" w:hAnsi="Arial"/>
                <w:color w:val="000000"/>
                <w:sz w:val="17"/>
                <w:szCs w:val="17"/>
                <w:u w:val="single"/>
              </w:rPr>
            </w:pPr>
          </w:p>
        </w:tc>
      </w:tr>
      <w:tr w:rsidR="00AF3412" w14:paraId="226B98A0" w14:textId="77777777" w:rsidTr="00702920">
        <w:tc>
          <w:tcPr>
            <w:tcW w:w="3482" w:type="dxa"/>
          </w:tcPr>
          <w:p w14:paraId="0B454A77" w14:textId="77777777" w:rsidR="00AF3412" w:rsidRDefault="00AF3412" w:rsidP="00AF3412">
            <w:pPr>
              <w:spacing w:after="120"/>
              <w:rPr>
                <w:rFonts w:ascii="Arial" w:eastAsia="Arial" w:hAnsi="Arial"/>
                <w:color w:val="000000"/>
                <w:sz w:val="17"/>
                <w:szCs w:val="17"/>
                <w:u w:val="single"/>
              </w:rPr>
            </w:pPr>
          </w:p>
          <w:p w14:paraId="7C467ABD" w14:textId="77777777" w:rsidR="000D570C" w:rsidRDefault="000D570C" w:rsidP="00AF3412">
            <w:pPr>
              <w:spacing w:after="120"/>
              <w:rPr>
                <w:rFonts w:ascii="Arial" w:eastAsia="Arial" w:hAnsi="Arial"/>
                <w:color w:val="000000"/>
                <w:sz w:val="17"/>
                <w:szCs w:val="17"/>
                <w:u w:val="single"/>
              </w:rPr>
            </w:pPr>
          </w:p>
        </w:tc>
        <w:tc>
          <w:tcPr>
            <w:tcW w:w="3483" w:type="dxa"/>
          </w:tcPr>
          <w:p w14:paraId="36DF97C0" w14:textId="77777777" w:rsidR="00AF3412" w:rsidRDefault="00AF3412" w:rsidP="00702920">
            <w:pPr>
              <w:spacing w:after="120"/>
              <w:rPr>
                <w:rFonts w:ascii="Arial" w:eastAsia="Arial" w:hAnsi="Arial"/>
                <w:color w:val="000000"/>
                <w:sz w:val="17"/>
                <w:szCs w:val="17"/>
                <w:u w:val="single"/>
              </w:rPr>
            </w:pPr>
          </w:p>
        </w:tc>
        <w:tc>
          <w:tcPr>
            <w:tcW w:w="3483" w:type="dxa"/>
          </w:tcPr>
          <w:p w14:paraId="3ACD7A97" w14:textId="77777777" w:rsidR="00AF3412" w:rsidRDefault="00AF3412" w:rsidP="00AF3412">
            <w:pPr>
              <w:spacing w:after="120"/>
              <w:rPr>
                <w:rFonts w:ascii="Arial" w:eastAsia="Arial" w:hAnsi="Arial"/>
                <w:color w:val="000000"/>
                <w:sz w:val="17"/>
                <w:szCs w:val="17"/>
                <w:u w:val="single"/>
              </w:rPr>
            </w:pPr>
          </w:p>
          <w:p w14:paraId="77E4C486" w14:textId="77777777" w:rsidR="000D570C" w:rsidRDefault="000D570C" w:rsidP="00AF3412">
            <w:pPr>
              <w:spacing w:after="120"/>
              <w:rPr>
                <w:rFonts w:ascii="Arial" w:eastAsia="Arial" w:hAnsi="Arial"/>
                <w:color w:val="000000"/>
                <w:sz w:val="17"/>
                <w:szCs w:val="17"/>
                <w:u w:val="single"/>
              </w:rPr>
            </w:pPr>
          </w:p>
          <w:p w14:paraId="1E54486F" w14:textId="77777777" w:rsidR="000D570C" w:rsidRDefault="000D570C" w:rsidP="00AF3412">
            <w:pPr>
              <w:spacing w:after="120"/>
              <w:rPr>
                <w:rFonts w:ascii="Arial" w:eastAsia="Arial" w:hAnsi="Arial"/>
                <w:color w:val="000000"/>
                <w:sz w:val="17"/>
                <w:szCs w:val="17"/>
                <w:u w:val="single"/>
              </w:rPr>
            </w:pPr>
          </w:p>
        </w:tc>
      </w:tr>
      <w:tr w:rsidR="000D570C" w14:paraId="350E9890" w14:textId="77777777" w:rsidTr="00702920">
        <w:tc>
          <w:tcPr>
            <w:tcW w:w="3482" w:type="dxa"/>
          </w:tcPr>
          <w:p w14:paraId="14CB04D9" w14:textId="77777777" w:rsidR="000D570C" w:rsidRDefault="000D570C" w:rsidP="00AF3412">
            <w:pPr>
              <w:spacing w:after="120"/>
              <w:rPr>
                <w:rFonts w:ascii="Arial" w:eastAsia="Arial" w:hAnsi="Arial"/>
                <w:color w:val="000000"/>
                <w:sz w:val="17"/>
                <w:szCs w:val="17"/>
                <w:u w:val="single"/>
              </w:rPr>
            </w:pPr>
          </w:p>
        </w:tc>
        <w:tc>
          <w:tcPr>
            <w:tcW w:w="3483" w:type="dxa"/>
          </w:tcPr>
          <w:p w14:paraId="4B85C0B0" w14:textId="77777777" w:rsidR="000D570C" w:rsidRDefault="000D570C" w:rsidP="00702920">
            <w:pPr>
              <w:spacing w:after="120"/>
              <w:rPr>
                <w:rFonts w:ascii="Arial" w:eastAsia="Arial" w:hAnsi="Arial"/>
                <w:color w:val="000000"/>
                <w:sz w:val="17"/>
                <w:szCs w:val="17"/>
                <w:u w:val="single"/>
              </w:rPr>
            </w:pPr>
          </w:p>
        </w:tc>
        <w:tc>
          <w:tcPr>
            <w:tcW w:w="3483" w:type="dxa"/>
          </w:tcPr>
          <w:p w14:paraId="653E0131" w14:textId="77777777" w:rsidR="000D570C" w:rsidRDefault="000D570C" w:rsidP="00AF3412">
            <w:pPr>
              <w:spacing w:after="120"/>
              <w:rPr>
                <w:rFonts w:ascii="Arial" w:eastAsia="Arial" w:hAnsi="Arial"/>
                <w:color w:val="000000"/>
                <w:sz w:val="17"/>
                <w:szCs w:val="17"/>
                <w:u w:val="single"/>
              </w:rPr>
            </w:pPr>
          </w:p>
          <w:p w14:paraId="16C0AC2A" w14:textId="77777777" w:rsidR="000D570C" w:rsidRDefault="000D570C" w:rsidP="00AF3412">
            <w:pPr>
              <w:spacing w:after="120"/>
              <w:rPr>
                <w:rFonts w:ascii="Arial" w:eastAsia="Arial" w:hAnsi="Arial"/>
                <w:color w:val="000000"/>
                <w:sz w:val="17"/>
                <w:szCs w:val="17"/>
                <w:u w:val="single"/>
              </w:rPr>
            </w:pPr>
          </w:p>
          <w:p w14:paraId="7899884B" w14:textId="77777777" w:rsidR="000D570C" w:rsidRDefault="000D570C" w:rsidP="00AF3412">
            <w:pPr>
              <w:spacing w:after="120"/>
              <w:rPr>
                <w:rFonts w:ascii="Arial" w:eastAsia="Arial" w:hAnsi="Arial"/>
                <w:color w:val="000000"/>
                <w:sz w:val="17"/>
                <w:szCs w:val="17"/>
                <w:u w:val="single"/>
              </w:rPr>
            </w:pPr>
          </w:p>
        </w:tc>
      </w:tr>
    </w:tbl>
    <w:p w14:paraId="0BFF94C6" w14:textId="77777777" w:rsidR="001F670E" w:rsidRDefault="001F670E">
      <w:pPr>
        <w:pBdr>
          <w:top w:val="nil"/>
          <w:left w:val="nil"/>
          <w:bottom w:val="nil"/>
          <w:right w:val="nil"/>
          <w:between w:val="nil"/>
        </w:pBdr>
        <w:spacing w:after="120"/>
        <w:rPr>
          <w:rFonts w:ascii="Arial" w:eastAsia="Arial" w:hAnsi="Arial"/>
          <w:color w:val="000000"/>
          <w:sz w:val="17"/>
          <w:szCs w:val="17"/>
          <w:u w:val="single"/>
        </w:rPr>
      </w:pPr>
    </w:p>
    <w:p w14:paraId="66FB15D7" w14:textId="0D46DBD3" w:rsidR="000D570C" w:rsidRP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b/>
          <w:color w:val="000000"/>
          <w:sz w:val="17"/>
          <w:szCs w:val="17"/>
        </w:rPr>
      </w:pPr>
      <w:r w:rsidRPr="000D570C">
        <w:rPr>
          <w:rFonts w:ascii="Arial" w:eastAsia="Arial" w:hAnsi="Arial"/>
          <w:b/>
          <w:color w:val="000000"/>
          <w:sz w:val="17"/>
          <w:szCs w:val="17"/>
        </w:rPr>
        <w:t>How does the story help us think about belonging, wellbeing, and gender identity?</w:t>
      </w:r>
    </w:p>
    <w:p w14:paraId="4981D5DC" w14:textId="77777777" w:rsidR="000D570C" w:rsidRP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b/>
          <w:color w:val="000000"/>
          <w:sz w:val="17"/>
          <w:szCs w:val="17"/>
        </w:rPr>
      </w:pPr>
    </w:p>
    <w:p w14:paraId="14F64353" w14:textId="77777777" w:rsidR="000D570C" w:rsidRP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b/>
          <w:color w:val="000000"/>
          <w:sz w:val="17"/>
          <w:szCs w:val="17"/>
        </w:rPr>
      </w:pPr>
    </w:p>
    <w:p w14:paraId="468177EE" w14:textId="77777777" w:rsidR="000D570C" w:rsidRPr="000D570C" w:rsidRDefault="000D570C">
      <w:pPr>
        <w:pBdr>
          <w:top w:val="nil"/>
          <w:left w:val="nil"/>
          <w:bottom w:val="nil"/>
          <w:right w:val="nil"/>
          <w:between w:val="nil"/>
        </w:pBdr>
        <w:spacing w:after="120"/>
        <w:rPr>
          <w:rFonts w:ascii="Arial" w:eastAsia="Arial" w:hAnsi="Arial"/>
          <w:b/>
          <w:color w:val="000000"/>
          <w:sz w:val="17"/>
          <w:szCs w:val="17"/>
        </w:rPr>
      </w:pPr>
    </w:p>
    <w:p w14:paraId="6FE2C8D0" w14:textId="77777777" w:rsidR="001F670E" w:rsidRPr="000D570C" w:rsidRDefault="00AF3412"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b/>
          <w:color w:val="000000"/>
          <w:sz w:val="17"/>
          <w:szCs w:val="17"/>
        </w:rPr>
      </w:pPr>
      <w:r w:rsidRPr="000D570C">
        <w:rPr>
          <w:rFonts w:ascii="Arial" w:eastAsia="Arial" w:hAnsi="Arial"/>
          <w:b/>
          <w:color w:val="000000"/>
          <w:sz w:val="17"/>
          <w:szCs w:val="17"/>
        </w:rPr>
        <w:t>What is the author’s main message</w:t>
      </w:r>
      <w:r w:rsidR="000D570C" w:rsidRPr="000D570C">
        <w:rPr>
          <w:rFonts w:ascii="Arial" w:eastAsia="Arial" w:hAnsi="Arial"/>
          <w:b/>
          <w:color w:val="000000"/>
          <w:sz w:val="17"/>
          <w:szCs w:val="17"/>
        </w:rPr>
        <w:t>?</w:t>
      </w:r>
    </w:p>
    <w:p w14:paraId="6A3ECE38" w14:textId="77777777" w:rsidR="000D570C" w:rsidRP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b/>
          <w:color w:val="000000"/>
          <w:sz w:val="17"/>
          <w:szCs w:val="17"/>
        </w:rPr>
      </w:pPr>
    </w:p>
    <w:p w14:paraId="067A2186" w14:textId="77777777" w:rsidR="000D570C" w:rsidRP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b/>
          <w:color w:val="000000"/>
          <w:sz w:val="17"/>
          <w:szCs w:val="17"/>
        </w:rPr>
      </w:pPr>
    </w:p>
    <w:p w14:paraId="1664C9BB" w14:textId="77777777" w:rsidR="000D570C" w:rsidRPr="000D570C" w:rsidRDefault="000D570C">
      <w:pPr>
        <w:pBdr>
          <w:top w:val="nil"/>
          <w:left w:val="nil"/>
          <w:bottom w:val="nil"/>
          <w:right w:val="nil"/>
          <w:between w:val="nil"/>
        </w:pBdr>
        <w:spacing w:after="120"/>
        <w:rPr>
          <w:rFonts w:ascii="Arial" w:eastAsia="Arial" w:hAnsi="Arial"/>
          <w:b/>
          <w:color w:val="000000"/>
          <w:sz w:val="17"/>
          <w:szCs w:val="17"/>
        </w:rPr>
      </w:pPr>
    </w:p>
    <w:p w14:paraId="339BB951" w14:textId="23A29818" w:rsidR="000D570C" w:rsidRP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b/>
          <w:color w:val="000000"/>
          <w:sz w:val="17"/>
          <w:szCs w:val="17"/>
        </w:rPr>
      </w:pPr>
      <w:r w:rsidRPr="000D570C">
        <w:rPr>
          <w:rFonts w:ascii="Arial" w:eastAsia="Arial" w:hAnsi="Arial"/>
          <w:b/>
          <w:color w:val="000000"/>
          <w:sz w:val="17"/>
          <w:szCs w:val="17"/>
        </w:rPr>
        <w:t xml:space="preserve">Do you think Kyle </w:t>
      </w:r>
      <w:proofErr w:type="spellStart"/>
      <w:r w:rsidRPr="000D570C">
        <w:rPr>
          <w:rFonts w:ascii="Arial" w:eastAsia="Arial" w:hAnsi="Arial"/>
          <w:b/>
          <w:color w:val="000000"/>
          <w:sz w:val="17"/>
          <w:szCs w:val="17"/>
        </w:rPr>
        <w:t>Mewburn</w:t>
      </w:r>
      <w:proofErr w:type="spellEnd"/>
      <w:r w:rsidRPr="000D570C">
        <w:rPr>
          <w:rFonts w:ascii="Arial" w:eastAsia="Arial" w:hAnsi="Arial"/>
          <w:b/>
          <w:color w:val="000000"/>
          <w:sz w:val="17"/>
          <w:szCs w:val="17"/>
        </w:rPr>
        <w:t xml:space="preserve"> achieved her purpose in writing this story</w:t>
      </w:r>
      <w:r w:rsidR="002527D5">
        <w:rPr>
          <w:rFonts w:ascii="Arial" w:eastAsia="Arial" w:hAnsi="Arial"/>
          <w:b/>
          <w:color w:val="000000"/>
          <w:sz w:val="17"/>
          <w:szCs w:val="17"/>
        </w:rPr>
        <w:t>?</w:t>
      </w:r>
      <w:r w:rsidRPr="000D570C">
        <w:rPr>
          <w:rFonts w:ascii="Arial" w:eastAsia="Arial" w:hAnsi="Arial"/>
          <w:b/>
          <w:color w:val="000000"/>
          <w:sz w:val="17"/>
          <w:szCs w:val="17"/>
        </w:rPr>
        <w:t xml:space="preserve"> </w:t>
      </w:r>
      <w:r w:rsidR="002527D5">
        <w:rPr>
          <w:rFonts w:ascii="Arial" w:eastAsia="Arial" w:hAnsi="Arial"/>
          <w:b/>
          <w:color w:val="000000"/>
          <w:sz w:val="17"/>
          <w:szCs w:val="17"/>
        </w:rPr>
        <w:t>W</w:t>
      </w:r>
      <w:r w:rsidRPr="000D570C">
        <w:rPr>
          <w:rFonts w:ascii="Arial" w:eastAsia="Arial" w:hAnsi="Arial"/>
          <w:b/>
          <w:color w:val="000000"/>
          <w:sz w:val="17"/>
          <w:szCs w:val="17"/>
        </w:rPr>
        <w:t>hy?</w:t>
      </w:r>
    </w:p>
    <w:p w14:paraId="78211C9C" w14:textId="77777777" w:rsid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color w:val="000000"/>
          <w:sz w:val="17"/>
          <w:szCs w:val="17"/>
        </w:rPr>
      </w:pPr>
    </w:p>
    <w:p w14:paraId="295371C0" w14:textId="77777777" w:rsidR="000D570C" w:rsidRPr="000D570C" w:rsidRDefault="000D570C" w:rsidP="000D570C">
      <w:pPr>
        <w:pBdr>
          <w:top w:val="single" w:sz="4" w:space="1" w:color="auto"/>
          <w:left w:val="single" w:sz="4" w:space="1" w:color="auto"/>
          <w:bottom w:val="single" w:sz="4" w:space="1" w:color="auto"/>
          <w:right w:val="single" w:sz="4" w:space="1" w:color="auto"/>
          <w:between w:val="nil"/>
        </w:pBdr>
        <w:spacing w:after="120"/>
        <w:rPr>
          <w:rFonts w:ascii="Arial" w:eastAsia="Arial" w:hAnsi="Arial"/>
          <w:color w:val="000000"/>
          <w:sz w:val="17"/>
          <w:szCs w:val="17"/>
        </w:rPr>
      </w:pPr>
    </w:p>
    <w:p w14:paraId="60226568" w14:textId="1DDFE06E" w:rsidR="001F670E" w:rsidRDefault="001F670E">
      <w:pPr>
        <w:pBdr>
          <w:top w:val="nil"/>
          <w:left w:val="nil"/>
          <w:bottom w:val="nil"/>
          <w:right w:val="nil"/>
          <w:between w:val="nil"/>
        </w:pBdr>
        <w:spacing w:after="120"/>
        <w:rPr>
          <w:rFonts w:ascii="Arial" w:eastAsia="Arial" w:hAnsi="Arial"/>
          <w:color w:val="000000"/>
          <w:sz w:val="17"/>
          <w:szCs w:val="17"/>
          <w:u w:val="single"/>
        </w:rPr>
      </w:pPr>
    </w:p>
    <w:sectPr w:rsidR="001F670E">
      <w:footerReference w:type="default" r:id="rId29"/>
      <w:type w:val="continuous"/>
      <w:pgSz w:w="11900" w:h="16840"/>
      <w:pgMar w:top="851" w:right="817" w:bottom="56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EE824" w14:textId="77777777" w:rsidR="00277D0E" w:rsidRDefault="00277D0E">
      <w:r>
        <w:separator/>
      </w:r>
    </w:p>
  </w:endnote>
  <w:endnote w:type="continuationSeparator" w:id="0">
    <w:p w14:paraId="246EE4BD" w14:textId="77777777" w:rsidR="00277D0E" w:rsidRDefault="0027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otf"/>
    <w:panose1 w:val="020B0503030403020204"/>
    <w:charset w:val="4D"/>
    <w:family w:val="swiss"/>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Source Sans Pro (OTF)">
    <w:panose1 w:val="020B0503030403020204"/>
    <w:charset w:val="00"/>
    <w:family w:val="swiss"/>
    <w:notTrueType/>
    <w:pitch w:val="variable"/>
    <w:sig w:usb0="600002F7" w:usb1="00000003"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webkit-standard">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461906" w14:paraId="57D20281" w14:textId="77777777">
      <w:tc>
        <w:tcPr>
          <w:tcW w:w="3687" w:type="dxa"/>
          <w:tcBorders>
            <w:top w:val="single" w:sz="4" w:space="0" w:color="BFBFBF"/>
            <w:right w:val="nil"/>
          </w:tcBorders>
        </w:tcPr>
        <w:p w14:paraId="78905E9B" w14:textId="0491F8F3" w:rsidR="00461906" w:rsidRDefault="00461906" w:rsidP="00361789">
          <w:pPr>
            <w:tabs>
              <w:tab w:val="right" w:pos="9808"/>
            </w:tabs>
            <w:spacing w:before="40"/>
            <w:rPr>
              <w:rFonts w:ascii="Arial" w:eastAsia="Arial" w:hAnsi="Arial"/>
              <w:sz w:val="11"/>
              <w:szCs w:val="11"/>
            </w:rPr>
          </w:pPr>
          <w:r>
            <w:rPr>
              <w:rFonts w:ascii="Arial" w:eastAsia="Arial" w:hAnsi="Arial"/>
              <w:sz w:val="11"/>
              <w:szCs w:val="11"/>
            </w:rPr>
            <w:t xml:space="preserve">ISBN </w:t>
          </w:r>
          <w:r w:rsidR="00A34705" w:rsidRPr="00A34705">
            <w:rPr>
              <w:rFonts w:ascii="Arial" w:eastAsia="Arial" w:hAnsi="Arial"/>
              <w:sz w:val="11"/>
              <w:szCs w:val="11"/>
            </w:rPr>
            <w:t>978</w:t>
          </w:r>
          <w:r w:rsidR="00A34705">
            <w:rPr>
              <w:rFonts w:ascii="Arial" w:eastAsia="Arial" w:hAnsi="Arial"/>
              <w:sz w:val="11"/>
              <w:szCs w:val="11"/>
            </w:rPr>
            <w:t xml:space="preserve"> </w:t>
          </w:r>
          <w:r w:rsidR="00A34705" w:rsidRPr="00A34705">
            <w:rPr>
              <w:rFonts w:ascii="Arial" w:eastAsia="Arial" w:hAnsi="Arial"/>
              <w:sz w:val="11"/>
              <w:szCs w:val="11"/>
            </w:rPr>
            <w:t>1</w:t>
          </w:r>
          <w:r w:rsidR="00A34705">
            <w:rPr>
              <w:rFonts w:ascii="Arial" w:eastAsia="Arial" w:hAnsi="Arial"/>
              <w:sz w:val="11"/>
              <w:szCs w:val="11"/>
            </w:rPr>
            <w:t xml:space="preserve"> </w:t>
          </w:r>
          <w:r w:rsidR="00A34705" w:rsidRPr="00A34705">
            <w:rPr>
              <w:rFonts w:ascii="Arial" w:eastAsia="Arial" w:hAnsi="Arial"/>
              <w:sz w:val="11"/>
              <w:szCs w:val="11"/>
            </w:rPr>
            <w:t>77690</w:t>
          </w:r>
          <w:r w:rsidR="00A34705">
            <w:rPr>
              <w:rFonts w:ascii="Arial" w:eastAsia="Arial" w:hAnsi="Arial"/>
              <w:sz w:val="11"/>
              <w:szCs w:val="11"/>
            </w:rPr>
            <w:t xml:space="preserve"> </w:t>
          </w:r>
          <w:r w:rsidR="00A34705" w:rsidRPr="00A34705">
            <w:rPr>
              <w:rFonts w:ascii="Arial" w:eastAsia="Arial" w:hAnsi="Arial"/>
              <w:sz w:val="11"/>
              <w:szCs w:val="11"/>
            </w:rPr>
            <w:t>108</w:t>
          </w:r>
          <w:r w:rsidR="00A34705">
            <w:rPr>
              <w:rFonts w:ascii="Arial" w:eastAsia="Arial" w:hAnsi="Arial"/>
              <w:sz w:val="11"/>
              <w:szCs w:val="11"/>
            </w:rPr>
            <w:t xml:space="preserve"> </w:t>
          </w:r>
          <w:r w:rsidR="00A34705" w:rsidRPr="00A34705">
            <w:rPr>
              <w:rFonts w:ascii="Arial" w:eastAsia="Arial" w:hAnsi="Arial"/>
              <w:sz w:val="11"/>
              <w:szCs w:val="11"/>
            </w:rPr>
            <w:t xml:space="preserve">1 </w:t>
          </w:r>
          <w:r>
            <w:rPr>
              <w:rFonts w:ascii="Arial" w:eastAsia="Arial" w:hAnsi="Arial"/>
              <w:sz w:val="11"/>
              <w:szCs w:val="11"/>
            </w:rPr>
            <w:t xml:space="preserve">(WORD) ISBN </w:t>
          </w:r>
          <w:r w:rsidR="00A34705" w:rsidRPr="00A34705">
            <w:rPr>
              <w:rFonts w:ascii="Arial" w:eastAsia="Arial" w:hAnsi="Arial"/>
              <w:sz w:val="11"/>
              <w:szCs w:val="11"/>
            </w:rPr>
            <w:t>978</w:t>
          </w:r>
          <w:r w:rsidR="00A34705">
            <w:rPr>
              <w:rFonts w:ascii="Arial" w:eastAsia="Arial" w:hAnsi="Arial"/>
              <w:sz w:val="11"/>
              <w:szCs w:val="11"/>
            </w:rPr>
            <w:t xml:space="preserve"> </w:t>
          </w:r>
          <w:r w:rsidR="00A34705" w:rsidRPr="00A34705">
            <w:rPr>
              <w:rFonts w:ascii="Arial" w:eastAsia="Arial" w:hAnsi="Arial"/>
              <w:sz w:val="11"/>
              <w:szCs w:val="11"/>
            </w:rPr>
            <w:t>1</w:t>
          </w:r>
          <w:r w:rsidR="00A34705">
            <w:rPr>
              <w:rFonts w:ascii="Arial" w:eastAsia="Arial" w:hAnsi="Arial"/>
              <w:sz w:val="11"/>
              <w:szCs w:val="11"/>
            </w:rPr>
            <w:t xml:space="preserve"> </w:t>
          </w:r>
          <w:r w:rsidR="00A34705" w:rsidRPr="00A34705">
            <w:rPr>
              <w:rFonts w:ascii="Arial" w:eastAsia="Arial" w:hAnsi="Arial"/>
              <w:sz w:val="11"/>
              <w:szCs w:val="11"/>
            </w:rPr>
            <w:t>77690</w:t>
          </w:r>
          <w:r w:rsidR="00A34705">
            <w:rPr>
              <w:rFonts w:ascii="Arial" w:eastAsia="Arial" w:hAnsi="Arial"/>
              <w:sz w:val="11"/>
              <w:szCs w:val="11"/>
            </w:rPr>
            <w:t xml:space="preserve"> </w:t>
          </w:r>
          <w:r w:rsidR="00A34705" w:rsidRPr="00A34705">
            <w:rPr>
              <w:rFonts w:ascii="Arial" w:eastAsia="Arial" w:hAnsi="Arial"/>
              <w:sz w:val="11"/>
              <w:szCs w:val="11"/>
            </w:rPr>
            <w:t>102</w:t>
          </w:r>
          <w:r w:rsidR="00A34705">
            <w:rPr>
              <w:rFonts w:ascii="Arial" w:eastAsia="Arial" w:hAnsi="Arial"/>
              <w:sz w:val="11"/>
              <w:szCs w:val="11"/>
            </w:rPr>
            <w:t xml:space="preserve"> </w:t>
          </w:r>
          <w:r w:rsidR="00A34705" w:rsidRPr="00A34705">
            <w:rPr>
              <w:rFonts w:ascii="Arial" w:eastAsia="Arial" w:hAnsi="Arial"/>
              <w:sz w:val="11"/>
              <w:szCs w:val="11"/>
            </w:rPr>
            <w:t xml:space="preserve">9 </w:t>
          </w:r>
          <w:r>
            <w:rPr>
              <w:rFonts w:ascii="Arial" w:eastAsia="Arial" w:hAnsi="Arial"/>
              <w:sz w:val="11"/>
              <w:szCs w:val="11"/>
            </w:rPr>
            <w:t>(PDF)</w:t>
          </w:r>
        </w:p>
      </w:tc>
      <w:tc>
        <w:tcPr>
          <w:tcW w:w="6105" w:type="dxa"/>
          <w:tcBorders>
            <w:top w:val="single" w:sz="4" w:space="0" w:color="BFBFBF"/>
            <w:left w:val="nil"/>
          </w:tcBorders>
        </w:tcPr>
        <w:p w14:paraId="558A4E01" w14:textId="77777777" w:rsidR="00461906" w:rsidRDefault="00461906" w:rsidP="002527D5">
          <w:pPr>
            <w:spacing w:before="40"/>
            <w:ind w:left="9808" w:hanging="9808"/>
            <w:jc w:val="right"/>
            <w:rPr>
              <w:rFonts w:ascii="Arial" w:eastAsia="Arial" w:hAnsi="Arial"/>
              <w:sz w:val="11"/>
              <w:szCs w:val="11"/>
            </w:rPr>
          </w:pPr>
          <w:r>
            <w:rPr>
              <w:rFonts w:ascii="Arial" w:eastAsia="Arial" w:hAnsi="Arial"/>
              <w:color w:val="231F20"/>
              <w:sz w:val="11"/>
              <w:szCs w:val="11"/>
            </w:rPr>
            <w:t xml:space="preserve">TEACHER SUPPORT MATERIAL FOR </w:t>
          </w:r>
          <w:r>
            <w:rPr>
              <w:rFonts w:ascii="Arial" w:eastAsia="Arial" w:hAnsi="Arial"/>
              <w:b/>
              <w:color w:val="231F20"/>
              <w:sz w:val="11"/>
              <w:szCs w:val="11"/>
            </w:rPr>
            <w:t>“BREAK-UP DAY”</w:t>
          </w:r>
          <w:r>
            <w:rPr>
              <w:rFonts w:ascii="Arial" w:eastAsia="Arial" w:hAnsi="Arial"/>
              <w:color w:val="231F20"/>
              <w:sz w:val="11"/>
              <w:szCs w:val="11"/>
            </w:rPr>
            <w:t xml:space="preserve"> SCHOOL JOURNAL, LEVEL 4, MAY 2021</w:t>
          </w:r>
        </w:p>
        <w:p w14:paraId="35DF5335" w14:textId="77777777" w:rsidR="00461906" w:rsidRDefault="00461906" w:rsidP="00BC1DB9">
          <w:pPr>
            <w:pBdr>
              <w:top w:val="nil"/>
              <w:left w:val="nil"/>
              <w:bottom w:val="nil"/>
              <w:right w:val="nil"/>
              <w:between w:val="nil"/>
            </w:pBdr>
            <w:spacing w:before="0" w:after="40"/>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5387DFBC" w14:textId="77777777" w:rsidR="00461906" w:rsidRDefault="00461906" w:rsidP="00BC1DB9">
          <w:pPr>
            <w:spacing w:before="0"/>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1E9F1414" w14:textId="77777777" w:rsidR="00461906" w:rsidRDefault="00461906">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A0452E">
            <w:rPr>
              <w:rFonts w:ascii="Arial" w:eastAsia="Arial" w:hAnsi="Arial"/>
              <w:b/>
              <w:noProof/>
              <w:sz w:val="16"/>
              <w:szCs w:val="16"/>
            </w:rPr>
            <w:t>1</w:t>
          </w:r>
          <w:r>
            <w:rPr>
              <w:rFonts w:ascii="Arial" w:eastAsia="Arial" w:hAnsi="Arial"/>
              <w:b/>
              <w:sz w:val="16"/>
              <w:szCs w:val="16"/>
            </w:rPr>
            <w:fldChar w:fldCharType="end"/>
          </w:r>
        </w:p>
      </w:tc>
    </w:tr>
  </w:tbl>
  <w:p w14:paraId="2EB6F464" w14:textId="77777777" w:rsidR="00461906" w:rsidRDefault="00461906">
    <w:pPr>
      <w:pBdr>
        <w:top w:val="nil"/>
        <w:left w:val="nil"/>
        <w:bottom w:val="nil"/>
        <w:right w:val="nil"/>
        <w:between w:val="nil"/>
      </w:pBdr>
      <w:tabs>
        <w:tab w:val="center" w:pos="4320"/>
        <w:tab w:val="right" w:pos="8640"/>
        <w:tab w:val="left" w:pos="351"/>
        <w:tab w:val="left" w:pos="896"/>
      </w:tabs>
      <w:rPr>
        <w:rFonts w:ascii="Arial" w:eastAsia="Arial" w:hAnsi="Arial"/>
        <w:color w:val="000000"/>
        <w:sz w:val="10"/>
        <w:szCs w:val="10"/>
      </w:rPr>
    </w:pPr>
    <w:r>
      <w:rPr>
        <w:rFonts w:ascii="Arial" w:eastAsia="Arial" w:hAnsi="Arial"/>
        <w:color w:val="000000"/>
        <w:sz w:val="10"/>
        <w:szCs w:val="10"/>
      </w:rPr>
      <w:tab/>
    </w:r>
    <w:r>
      <w:rPr>
        <w:rFonts w:ascii="Arial" w:eastAsia="Arial" w:hAnsi="Arial"/>
        <w:color w:val="000000"/>
        <w:sz w:val="10"/>
        <w:szCs w:val="1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AD25" w14:textId="77777777" w:rsidR="00461906" w:rsidRDefault="00461906">
    <w:pPr>
      <w:widowControl w:val="0"/>
      <w:pBdr>
        <w:top w:val="nil"/>
        <w:left w:val="nil"/>
        <w:bottom w:val="nil"/>
        <w:right w:val="nil"/>
        <w:between w:val="nil"/>
      </w:pBdr>
      <w:rPr>
        <w:sz w:val="17"/>
        <w:szCs w:val="17"/>
      </w:rPr>
    </w:pPr>
  </w:p>
  <w:tbl>
    <w:tblPr>
      <w:tblStyle w:val="a4"/>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461906" w14:paraId="2E9DE5F6" w14:textId="77777777">
      <w:tc>
        <w:tcPr>
          <w:tcW w:w="3687" w:type="dxa"/>
          <w:tcBorders>
            <w:top w:val="single" w:sz="4" w:space="0" w:color="BFBFBF"/>
            <w:right w:val="nil"/>
          </w:tcBorders>
        </w:tcPr>
        <w:p w14:paraId="646946BF" w14:textId="13EA3062" w:rsidR="00461906" w:rsidRDefault="00A34705" w:rsidP="00361789">
          <w:pPr>
            <w:tabs>
              <w:tab w:val="right" w:pos="9808"/>
            </w:tabs>
            <w:spacing w:before="40"/>
            <w:rPr>
              <w:rFonts w:ascii="Arial" w:eastAsia="Arial" w:hAnsi="Arial"/>
              <w:sz w:val="11"/>
              <w:szCs w:val="11"/>
            </w:rPr>
          </w:pPr>
          <w:r>
            <w:rPr>
              <w:rFonts w:ascii="Arial" w:eastAsia="Arial" w:hAnsi="Arial"/>
              <w:sz w:val="11"/>
              <w:szCs w:val="11"/>
            </w:rPr>
            <w:t xml:space="preserve">ISBN </w:t>
          </w:r>
          <w:r w:rsidRPr="00A34705">
            <w:rPr>
              <w:rFonts w:ascii="Arial" w:eastAsia="Arial" w:hAnsi="Arial"/>
              <w:sz w:val="11"/>
              <w:szCs w:val="11"/>
            </w:rPr>
            <w:t>978</w:t>
          </w:r>
          <w:r>
            <w:rPr>
              <w:rFonts w:ascii="Arial" w:eastAsia="Arial" w:hAnsi="Arial"/>
              <w:sz w:val="11"/>
              <w:szCs w:val="11"/>
            </w:rPr>
            <w:t xml:space="preserve"> </w:t>
          </w:r>
          <w:r w:rsidRPr="00A34705">
            <w:rPr>
              <w:rFonts w:ascii="Arial" w:eastAsia="Arial" w:hAnsi="Arial"/>
              <w:sz w:val="11"/>
              <w:szCs w:val="11"/>
            </w:rPr>
            <w:t>1</w:t>
          </w:r>
          <w:r>
            <w:rPr>
              <w:rFonts w:ascii="Arial" w:eastAsia="Arial" w:hAnsi="Arial"/>
              <w:sz w:val="11"/>
              <w:szCs w:val="11"/>
            </w:rPr>
            <w:t xml:space="preserve"> </w:t>
          </w:r>
          <w:r w:rsidRPr="00A34705">
            <w:rPr>
              <w:rFonts w:ascii="Arial" w:eastAsia="Arial" w:hAnsi="Arial"/>
              <w:sz w:val="11"/>
              <w:szCs w:val="11"/>
            </w:rPr>
            <w:t>77690</w:t>
          </w:r>
          <w:r>
            <w:rPr>
              <w:rFonts w:ascii="Arial" w:eastAsia="Arial" w:hAnsi="Arial"/>
              <w:sz w:val="11"/>
              <w:szCs w:val="11"/>
            </w:rPr>
            <w:t xml:space="preserve"> </w:t>
          </w:r>
          <w:r w:rsidRPr="00A34705">
            <w:rPr>
              <w:rFonts w:ascii="Arial" w:eastAsia="Arial" w:hAnsi="Arial"/>
              <w:sz w:val="11"/>
              <w:szCs w:val="11"/>
            </w:rPr>
            <w:t>108</w:t>
          </w:r>
          <w:r>
            <w:rPr>
              <w:rFonts w:ascii="Arial" w:eastAsia="Arial" w:hAnsi="Arial"/>
              <w:sz w:val="11"/>
              <w:szCs w:val="11"/>
            </w:rPr>
            <w:t xml:space="preserve"> </w:t>
          </w:r>
          <w:r w:rsidRPr="00A34705">
            <w:rPr>
              <w:rFonts w:ascii="Arial" w:eastAsia="Arial" w:hAnsi="Arial"/>
              <w:sz w:val="11"/>
              <w:szCs w:val="11"/>
            </w:rPr>
            <w:t xml:space="preserve">1 </w:t>
          </w:r>
          <w:r>
            <w:rPr>
              <w:rFonts w:ascii="Arial" w:eastAsia="Arial" w:hAnsi="Arial"/>
              <w:sz w:val="11"/>
              <w:szCs w:val="11"/>
            </w:rPr>
            <w:t xml:space="preserve">(WORD) ISBN </w:t>
          </w:r>
          <w:r w:rsidRPr="00A34705">
            <w:rPr>
              <w:rFonts w:ascii="Arial" w:eastAsia="Arial" w:hAnsi="Arial"/>
              <w:sz w:val="11"/>
              <w:szCs w:val="11"/>
            </w:rPr>
            <w:t>978</w:t>
          </w:r>
          <w:r>
            <w:rPr>
              <w:rFonts w:ascii="Arial" w:eastAsia="Arial" w:hAnsi="Arial"/>
              <w:sz w:val="11"/>
              <w:szCs w:val="11"/>
            </w:rPr>
            <w:t xml:space="preserve"> </w:t>
          </w:r>
          <w:r w:rsidRPr="00A34705">
            <w:rPr>
              <w:rFonts w:ascii="Arial" w:eastAsia="Arial" w:hAnsi="Arial"/>
              <w:sz w:val="11"/>
              <w:szCs w:val="11"/>
            </w:rPr>
            <w:t>1</w:t>
          </w:r>
          <w:r>
            <w:rPr>
              <w:rFonts w:ascii="Arial" w:eastAsia="Arial" w:hAnsi="Arial"/>
              <w:sz w:val="11"/>
              <w:szCs w:val="11"/>
            </w:rPr>
            <w:t xml:space="preserve"> </w:t>
          </w:r>
          <w:r w:rsidRPr="00A34705">
            <w:rPr>
              <w:rFonts w:ascii="Arial" w:eastAsia="Arial" w:hAnsi="Arial"/>
              <w:sz w:val="11"/>
              <w:szCs w:val="11"/>
            </w:rPr>
            <w:t>77690</w:t>
          </w:r>
          <w:r>
            <w:rPr>
              <w:rFonts w:ascii="Arial" w:eastAsia="Arial" w:hAnsi="Arial"/>
              <w:sz w:val="11"/>
              <w:szCs w:val="11"/>
            </w:rPr>
            <w:t xml:space="preserve"> </w:t>
          </w:r>
          <w:r w:rsidRPr="00A34705">
            <w:rPr>
              <w:rFonts w:ascii="Arial" w:eastAsia="Arial" w:hAnsi="Arial"/>
              <w:sz w:val="11"/>
              <w:szCs w:val="11"/>
            </w:rPr>
            <w:t>102</w:t>
          </w:r>
          <w:r>
            <w:rPr>
              <w:rFonts w:ascii="Arial" w:eastAsia="Arial" w:hAnsi="Arial"/>
              <w:sz w:val="11"/>
              <w:szCs w:val="11"/>
            </w:rPr>
            <w:t xml:space="preserve"> </w:t>
          </w:r>
          <w:r w:rsidRPr="00A34705">
            <w:rPr>
              <w:rFonts w:ascii="Arial" w:eastAsia="Arial" w:hAnsi="Arial"/>
              <w:sz w:val="11"/>
              <w:szCs w:val="11"/>
            </w:rPr>
            <w:t xml:space="preserve">9 </w:t>
          </w:r>
          <w:r>
            <w:rPr>
              <w:rFonts w:ascii="Arial" w:eastAsia="Arial" w:hAnsi="Arial"/>
              <w:sz w:val="11"/>
              <w:szCs w:val="11"/>
            </w:rPr>
            <w:t>(PDF</w:t>
          </w:r>
          <w:r w:rsidR="00461906">
            <w:rPr>
              <w:rFonts w:ascii="Arial" w:eastAsia="Arial" w:hAnsi="Arial"/>
              <w:sz w:val="11"/>
              <w:szCs w:val="11"/>
            </w:rPr>
            <w:t>)</w:t>
          </w:r>
        </w:p>
      </w:tc>
      <w:tc>
        <w:tcPr>
          <w:tcW w:w="6105" w:type="dxa"/>
          <w:tcBorders>
            <w:top w:val="single" w:sz="4" w:space="0" w:color="BFBFBF"/>
            <w:left w:val="nil"/>
          </w:tcBorders>
        </w:tcPr>
        <w:p w14:paraId="35CBF337" w14:textId="77777777" w:rsidR="00461906" w:rsidRDefault="00461906" w:rsidP="002527D5">
          <w:pPr>
            <w:spacing w:before="40"/>
            <w:jc w:val="right"/>
            <w:rPr>
              <w:rFonts w:ascii="Arial" w:eastAsia="Arial" w:hAnsi="Arial"/>
              <w:sz w:val="11"/>
              <w:szCs w:val="11"/>
            </w:rPr>
          </w:pPr>
          <w:r>
            <w:rPr>
              <w:rFonts w:ascii="Arial" w:eastAsia="Arial" w:hAnsi="Arial"/>
              <w:color w:val="231F20"/>
              <w:sz w:val="11"/>
              <w:szCs w:val="11"/>
            </w:rPr>
            <w:t xml:space="preserve">TEACHER SUPPORT MATERIAL FOR </w:t>
          </w:r>
          <w:r>
            <w:rPr>
              <w:rFonts w:ascii="Arial" w:eastAsia="Arial" w:hAnsi="Arial"/>
              <w:b/>
              <w:color w:val="231F20"/>
              <w:sz w:val="11"/>
              <w:szCs w:val="11"/>
            </w:rPr>
            <w:t>“BREAK-UP DAY”</w:t>
          </w:r>
          <w:r>
            <w:rPr>
              <w:rFonts w:ascii="Arial" w:eastAsia="Arial" w:hAnsi="Arial"/>
              <w:color w:val="231F20"/>
              <w:sz w:val="11"/>
              <w:szCs w:val="11"/>
            </w:rPr>
            <w:t xml:space="preserve"> SCHOOL JOURNAL, LEVEL 4, MAY 2021</w:t>
          </w:r>
        </w:p>
        <w:p w14:paraId="6C3E590C" w14:textId="77777777" w:rsidR="00461906" w:rsidRDefault="00461906" w:rsidP="00BC1DB9">
          <w:pPr>
            <w:pBdr>
              <w:top w:val="nil"/>
              <w:left w:val="nil"/>
              <w:bottom w:val="nil"/>
              <w:right w:val="nil"/>
              <w:between w:val="nil"/>
            </w:pBdr>
            <w:spacing w:before="0" w:after="40"/>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2EEB19EC" w14:textId="77777777" w:rsidR="00461906" w:rsidRDefault="00461906" w:rsidP="00BC1DB9">
          <w:pPr>
            <w:spacing w:before="0"/>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0C4E3041" w14:textId="77777777" w:rsidR="00461906" w:rsidRDefault="00461906">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A0452E">
            <w:rPr>
              <w:rFonts w:ascii="Arial" w:eastAsia="Arial" w:hAnsi="Arial"/>
              <w:b/>
              <w:noProof/>
              <w:sz w:val="16"/>
              <w:szCs w:val="16"/>
            </w:rPr>
            <w:t>4</w:t>
          </w:r>
          <w:r>
            <w:rPr>
              <w:rFonts w:ascii="Arial" w:eastAsia="Arial" w:hAnsi="Arial"/>
              <w:b/>
              <w:sz w:val="16"/>
              <w:szCs w:val="16"/>
            </w:rPr>
            <w:fldChar w:fldCharType="end"/>
          </w:r>
        </w:p>
      </w:tc>
    </w:tr>
  </w:tbl>
  <w:p w14:paraId="7A8BD89E" w14:textId="77777777" w:rsidR="00461906" w:rsidRDefault="00461906">
    <w:pPr>
      <w:pBdr>
        <w:top w:val="nil"/>
        <w:left w:val="nil"/>
        <w:bottom w:val="nil"/>
        <w:right w:val="nil"/>
        <w:between w:val="nil"/>
      </w:pBdr>
      <w:tabs>
        <w:tab w:val="center" w:pos="4320"/>
        <w:tab w:val="right" w:pos="8640"/>
      </w:tabs>
      <w:rPr>
        <w:rFonts w:ascii="Arial" w:eastAsia="Arial" w:hAnsi="Arial"/>
        <w:color w:val="000000"/>
        <w:sz w:val="10"/>
        <w:szCs w:val="10"/>
      </w:rPr>
    </w:pPr>
    <w:r>
      <w:rPr>
        <w:noProof/>
        <w:lang w:val="en-US"/>
      </w:rPr>
      <w:drawing>
        <wp:anchor distT="0" distB="0" distL="114300" distR="114300" simplePos="0" relativeHeight="251658240" behindDoc="0" locked="0" layoutInCell="1" hidden="0" allowOverlap="1" wp14:anchorId="3A05C234" wp14:editId="09F80C00">
          <wp:simplePos x="0" y="0"/>
          <wp:positionH relativeFrom="column">
            <wp:posOffset>-1903</wp:posOffset>
          </wp:positionH>
          <wp:positionV relativeFrom="paragraph">
            <wp:posOffset>-1256559</wp:posOffset>
          </wp:positionV>
          <wp:extent cx="1280160" cy="67564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0160" cy="675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BB6C4" w14:textId="77777777" w:rsidR="00277D0E" w:rsidRDefault="00277D0E">
      <w:r>
        <w:separator/>
      </w:r>
    </w:p>
  </w:footnote>
  <w:footnote w:type="continuationSeparator" w:id="0">
    <w:p w14:paraId="6B127D75" w14:textId="77777777" w:rsidR="00277D0E" w:rsidRDefault="00277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460EC"/>
    <w:multiLevelType w:val="multilevel"/>
    <w:tmpl w:val="19DC5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40C805B4"/>
    <w:multiLevelType w:val="hybridMultilevel"/>
    <w:tmpl w:val="11184A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1E62DA8"/>
    <w:multiLevelType w:val="multilevel"/>
    <w:tmpl w:val="18DCF9DE"/>
    <w:lvl w:ilvl="0">
      <w:start w:val="1"/>
      <w:numFmt w:val="bullet"/>
      <w:lvlText w:val="•"/>
      <w:lvlJc w:val="left"/>
      <w:pPr>
        <w:ind w:left="833" w:hanging="360"/>
      </w:pPr>
      <w:rPr>
        <w:rFonts w:ascii="Wingdings" w:eastAsia="Noto Sans Symbols" w:hAnsi="Wingdings" w:cs="Noto Sans Symbols" w:hint="default"/>
        <w:color w:val="000000"/>
        <w:sz w:val="17"/>
        <w:szCs w:val="17"/>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6" w15:restartNumberingAfterBreak="0">
    <w:nsid w:val="543D651E"/>
    <w:multiLevelType w:val="multilevel"/>
    <w:tmpl w:val="10F4A67E"/>
    <w:lvl w:ilvl="0">
      <w:start w:val="1"/>
      <w:numFmt w:val="bullet"/>
      <w:lvlText w:val="•"/>
      <w:lvlJc w:val="left"/>
      <w:pPr>
        <w:ind w:left="833" w:hanging="360"/>
      </w:pPr>
      <w:rPr>
        <w:rFonts w:ascii="Noto Sans Symbols" w:eastAsia="Noto Sans Symbols" w:hAnsi="Noto Sans Symbols" w:cs="Noto Sans Symbols"/>
        <w:color w:val="000000"/>
        <w:sz w:val="17"/>
        <w:szCs w:val="17"/>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7" w15:restartNumberingAfterBreak="0">
    <w:nsid w:val="55D63A7A"/>
    <w:multiLevelType w:val="multilevel"/>
    <w:tmpl w:val="386CF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9"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78FA599C"/>
    <w:multiLevelType w:val="multilevel"/>
    <w:tmpl w:val="84F6370A"/>
    <w:lvl w:ilvl="0">
      <w:start w:val="1"/>
      <w:numFmt w:val="bullet"/>
      <w:pStyle w:val="TSMtextbullets"/>
      <w:lvlText w:val=""/>
      <w:lvlJc w:val="left"/>
      <w:pPr>
        <w:ind w:left="397" w:hanging="397"/>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A78275B"/>
    <w:multiLevelType w:val="hybridMultilevel"/>
    <w:tmpl w:val="D3EE0B02"/>
    <w:lvl w:ilvl="0" w:tplc="76B45DDA">
      <w:numFmt w:val="bullet"/>
      <w:lvlText w:val="•"/>
      <w:lvlJc w:val="left"/>
      <w:pPr>
        <w:ind w:left="644" w:hanging="360"/>
      </w:pPr>
      <w:rPr>
        <w:rFonts w:ascii="Arial" w:eastAsia="MS Mincho" w:hAnsi="Arial" w:cs="Aria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7"/>
  </w:num>
  <w:num w:numId="10">
    <w:abstractNumId w:val="6"/>
  </w:num>
  <w:num w:numId="11">
    <w:abstractNumId w:val="10"/>
  </w:num>
  <w:num w:numId="12">
    <w:abstractNumId w:val="10"/>
  </w:num>
  <w:num w:numId="13">
    <w:abstractNumId w:val="8"/>
  </w:num>
  <w:num w:numId="14">
    <w:abstractNumId w:val="9"/>
  </w:num>
  <w:num w:numId="15">
    <w:abstractNumId w:val="10"/>
  </w:num>
  <w:num w:numId="16">
    <w:abstractNumId w:val="3"/>
  </w:num>
  <w:num w:numId="17">
    <w:abstractNumId w:val="1"/>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0E"/>
    <w:rsid w:val="00012799"/>
    <w:rsid w:val="00030BC3"/>
    <w:rsid w:val="00041A31"/>
    <w:rsid w:val="00051F00"/>
    <w:rsid w:val="00092F34"/>
    <w:rsid w:val="000A02F0"/>
    <w:rsid w:val="000A5887"/>
    <w:rsid w:val="000A7F8C"/>
    <w:rsid w:val="000C4579"/>
    <w:rsid w:val="000D5003"/>
    <w:rsid w:val="000D570C"/>
    <w:rsid w:val="000E2B6A"/>
    <w:rsid w:val="001206AE"/>
    <w:rsid w:val="00123940"/>
    <w:rsid w:val="00127A74"/>
    <w:rsid w:val="00136A6E"/>
    <w:rsid w:val="00144E3C"/>
    <w:rsid w:val="001C22FE"/>
    <w:rsid w:val="001F1572"/>
    <w:rsid w:val="001F670E"/>
    <w:rsid w:val="00224469"/>
    <w:rsid w:val="002527D5"/>
    <w:rsid w:val="00262C3C"/>
    <w:rsid w:val="00270E46"/>
    <w:rsid w:val="00277D0E"/>
    <w:rsid w:val="0029678B"/>
    <w:rsid w:val="002A5957"/>
    <w:rsid w:val="003164AA"/>
    <w:rsid w:val="00337382"/>
    <w:rsid w:val="00361789"/>
    <w:rsid w:val="00370A84"/>
    <w:rsid w:val="00371D06"/>
    <w:rsid w:val="00374C30"/>
    <w:rsid w:val="00391572"/>
    <w:rsid w:val="003B423F"/>
    <w:rsid w:val="003D15AB"/>
    <w:rsid w:val="0043573F"/>
    <w:rsid w:val="00461906"/>
    <w:rsid w:val="004820DB"/>
    <w:rsid w:val="004B7DAB"/>
    <w:rsid w:val="004C5AFB"/>
    <w:rsid w:val="004F40A3"/>
    <w:rsid w:val="005203A0"/>
    <w:rsid w:val="0054778E"/>
    <w:rsid w:val="0057091A"/>
    <w:rsid w:val="005855BC"/>
    <w:rsid w:val="005A5501"/>
    <w:rsid w:val="005C2DB9"/>
    <w:rsid w:val="005E48ED"/>
    <w:rsid w:val="00616FC6"/>
    <w:rsid w:val="006216F6"/>
    <w:rsid w:val="00634586"/>
    <w:rsid w:val="00653F30"/>
    <w:rsid w:val="006727C2"/>
    <w:rsid w:val="00672BCA"/>
    <w:rsid w:val="006853E2"/>
    <w:rsid w:val="00690D2A"/>
    <w:rsid w:val="00690EB5"/>
    <w:rsid w:val="00696868"/>
    <w:rsid w:val="006D4F8F"/>
    <w:rsid w:val="006F0125"/>
    <w:rsid w:val="00702920"/>
    <w:rsid w:val="007170C2"/>
    <w:rsid w:val="00730AC1"/>
    <w:rsid w:val="00736683"/>
    <w:rsid w:val="00756414"/>
    <w:rsid w:val="0076678E"/>
    <w:rsid w:val="007D4362"/>
    <w:rsid w:val="007E3131"/>
    <w:rsid w:val="007E7EB0"/>
    <w:rsid w:val="008066FF"/>
    <w:rsid w:val="00826F31"/>
    <w:rsid w:val="00836542"/>
    <w:rsid w:val="008466D0"/>
    <w:rsid w:val="0088143B"/>
    <w:rsid w:val="00881CE1"/>
    <w:rsid w:val="008A2609"/>
    <w:rsid w:val="008B7228"/>
    <w:rsid w:val="008C64FA"/>
    <w:rsid w:val="009012ED"/>
    <w:rsid w:val="00954AC3"/>
    <w:rsid w:val="009602D4"/>
    <w:rsid w:val="00A0452E"/>
    <w:rsid w:val="00A34705"/>
    <w:rsid w:val="00A56EA9"/>
    <w:rsid w:val="00A5769B"/>
    <w:rsid w:val="00A6499E"/>
    <w:rsid w:val="00AB2EA5"/>
    <w:rsid w:val="00AB4922"/>
    <w:rsid w:val="00AC465F"/>
    <w:rsid w:val="00AF3412"/>
    <w:rsid w:val="00B00A0F"/>
    <w:rsid w:val="00B53D67"/>
    <w:rsid w:val="00BC1DB9"/>
    <w:rsid w:val="00BD7D34"/>
    <w:rsid w:val="00C02806"/>
    <w:rsid w:val="00C1470A"/>
    <w:rsid w:val="00C23435"/>
    <w:rsid w:val="00C43478"/>
    <w:rsid w:val="00C511FA"/>
    <w:rsid w:val="00C80416"/>
    <w:rsid w:val="00C95BE5"/>
    <w:rsid w:val="00CD1FA4"/>
    <w:rsid w:val="00CD4D28"/>
    <w:rsid w:val="00CE478C"/>
    <w:rsid w:val="00D430C3"/>
    <w:rsid w:val="00D968E9"/>
    <w:rsid w:val="00DB6612"/>
    <w:rsid w:val="00DC7911"/>
    <w:rsid w:val="00DE18C3"/>
    <w:rsid w:val="00DF0023"/>
    <w:rsid w:val="00E24401"/>
    <w:rsid w:val="00E57D22"/>
    <w:rsid w:val="00E809A7"/>
    <w:rsid w:val="00E8325C"/>
    <w:rsid w:val="00E93E96"/>
    <w:rsid w:val="00E9760A"/>
    <w:rsid w:val="00EB4050"/>
    <w:rsid w:val="00EE5A70"/>
    <w:rsid w:val="00F31DDE"/>
    <w:rsid w:val="00F5046C"/>
    <w:rsid w:val="00F5408F"/>
    <w:rsid w:val="00F92C9F"/>
    <w:rsid w:val="00FD73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C54F20"/>
  <w15:docId w15:val="{B98E3883-D6A4-C448-9721-F39A94C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NZ"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9A7"/>
    <w:rPr>
      <w:rFonts w:eastAsia="MS Mincho" w:cs="Arial"/>
      <w:lang w:eastAsia="en-US"/>
    </w:rPr>
  </w:style>
  <w:style w:type="paragraph" w:styleId="Heading1">
    <w:name w:val="heading 1"/>
    <w:basedOn w:val="Normal"/>
    <w:next w:val="Normal"/>
    <w:link w:val="Heading1Char"/>
    <w:uiPriority w:val="4"/>
    <w:qFormat/>
    <w:rsid w:val="00E809A7"/>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E809A7"/>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E809A7"/>
    <w:pPr>
      <w:keepNext/>
      <w:outlineLvl w:val="2"/>
    </w:pPr>
    <w:rPr>
      <w:b/>
      <w:szCs w:val="17"/>
    </w:rPr>
  </w:style>
  <w:style w:type="paragraph" w:styleId="Heading4">
    <w:name w:val="heading 4"/>
    <w:basedOn w:val="Normal"/>
    <w:next w:val="TSTtxt3pt"/>
    <w:link w:val="Heading4Char"/>
    <w:semiHidden/>
    <w:rsid w:val="00E809A7"/>
    <w:pPr>
      <w:ind w:left="113"/>
      <w:outlineLvl w:val="3"/>
    </w:pPr>
    <w:rPr>
      <w:b/>
      <w:sz w:val="17"/>
      <w:szCs w:val="17"/>
    </w:rPr>
  </w:style>
  <w:style w:type="paragraph" w:styleId="Heading5">
    <w:name w:val="heading 5"/>
    <w:basedOn w:val="Normal"/>
    <w:next w:val="Normal"/>
    <w:link w:val="Heading5Char"/>
    <w:semiHidden/>
    <w:rsid w:val="00E809A7"/>
    <w:pPr>
      <w:spacing w:before="240" w:after="60"/>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E809A7"/>
    <w:pPr>
      <w:tabs>
        <w:tab w:val="left" w:pos="279"/>
      </w:tabs>
      <w:ind w:left="170"/>
    </w:pPr>
    <w:rPr>
      <w:b/>
      <w:color w:val="FFFFFF"/>
      <w:sz w:val="40"/>
      <w:szCs w:val="40"/>
    </w:rPr>
  </w:style>
  <w:style w:type="table" w:styleId="TableGrid">
    <w:name w:val="Table Grid"/>
    <w:basedOn w:val="TableNormal"/>
    <w:uiPriority w:val="59"/>
    <w:rsid w:val="00E809A7"/>
    <w:pPr>
      <w:spacing w:before="0" w:line="240" w:lineRule="auto"/>
    </w:pPr>
    <w:rPr>
      <w:rFonts w:ascii="Cambria" w:eastAsia="Cambria" w:hAnsi="Cambri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E809A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E809A7"/>
    <w:pPr>
      <w:spacing w:after="120" w:line="220" w:lineRule="atLeast"/>
    </w:pPr>
    <w:rPr>
      <w:rFonts w:ascii="Arial" w:hAnsi="Arial"/>
      <w:sz w:val="17"/>
    </w:rPr>
  </w:style>
  <w:style w:type="character" w:customStyle="1" w:styleId="TSMtextChar">
    <w:name w:val="TSM text Char"/>
    <w:link w:val="TSMtext"/>
    <w:uiPriority w:val="1"/>
    <w:rsid w:val="00E809A7"/>
    <w:rPr>
      <w:rFonts w:ascii="Arial" w:eastAsia="MS Mincho" w:hAnsi="Arial" w:cs="Arial"/>
      <w:sz w:val="17"/>
      <w:lang w:eastAsia="en-US"/>
    </w:rPr>
  </w:style>
  <w:style w:type="paragraph" w:customStyle="1" w:styleId="TSMtextbullets">
    <w:name w:val="TSM text bullets"/>
    <w:basedOn w:val="TSTtxt3pt"/>
    <w:link w:val="TSMtextbulletsChar"/>
    <w:uiPriority w:val="2"/>
    <w:qFormat/>
    <w:rsid w:val="00123940"/>
    <w:pPr>
      <w:numPr>
        <w:numId w:val="15"/>
      </w:numPr>
      <w:spacing w:before="0" w:after="120"/>
    </w:pPr>
  </w:style>
  <w:style w:type="character" w:customStyle="1" w:styleId="TSMtextbulletsChar">
    <w:name w:val="TSM text bullets Char"/>
    <w:link w:val="TSMtextbullets"/>
    <w:uiPriority w:val="2"/>
    <w:rsid w:val="00123940"/>
    <w:rPr>
      <w:rFonts w:ascii="Arial" w:eastAsia="MS Mincho" w:hAnsi="Arial" w:cs="Arial"/>
      <w:sz w:val="17"/>
      <w:lang w:eastAsia="en-US"/>
    </w:rPr>
  </w:style>
  <w:style w:type="paragraph" w:styleId="Header">
    <w:name w:val="header"/>
    <w:basedOn w:val="Normal"/>
    <w:link w:val="HeaderChar"/>
    <w:semiHidden/>
    <w:rsid w:val="00E809A7"/>
    <w:pPr>
      <w:tabs>
        <w:tab w:val="center" w:pos="4320"/>
        <w:tab w:val="right" w:pos="8640"/>
      </w:tabs>
    </w:pPr>
  </w:style>
  <w:style w:type="character" w:customStyle="1" w:styleId="HeaderChar">
    <w:name w:val="Header Char"/>
    <w:link w:val="Header"/>
    <w:semiHidden/>
    <w:rsid w:val="00E809A7"/>
    <w:rPr>
      <w:rFonts w:eastAsia="MS Mincho" w:cs="Arial"/>
      <w:lang w:eastAsia="en-US"/>
    </w:rPr>
  </w:style>
  <w:style w:type="paragraph" w:styleId="Footer">
    <w:name w:val="footer"/>
    <w:basedOn w:val="Normal"/>
    <w:link w:val="FooterChar"/>
    <w:uiPriority w:val="99"/>
    <w:rsid w:val="00E809A7"/>
    <w:pPr>
      <w:tabs>
        <w:tab w:val="center" w:pos="4320"/>
        <w:tab w:val="right" w:pos="8640"/>
      </w:tabs>
    </w:pPr>
    <w:rPr>
      <w:rFonts w:ascii="Arial" w:hAnsi="Arial"/>
    </w:rPr>
  </w:style>
  <w:style w:type="character" w:customStyle="1" w:styleId="FooterChar">
    <w:name w:val="Footer Char"/>
    <w:link w:val="Footer"/>
    <w:uiPriority w:val="99"/>
    <w:rsid w:val="00E809A7"/>
    <w:rPr>
      <w:rFonts w:ascii="Arial" w:eastAsia="MS Mincho" w:hAnsi="Arial" w:cs="Arial"/>
      <w:lang w:eastAsia="en-US"/>
    </w:rPr>
  </w:style>
  <w:style w:type="character" w:styleId="Hyperlink">
    <w:name w:val="Hyperlink"/>
    <w:uiPriority w:val="99"/>
    <w:rsid w:val="00E809A7"/>
    <w:rPr>
      <w:rFonts w:ascii="Arial" w:hAnsi="Arial"/>
      <w:sz w:val="17"/>
      <w:u w:val="single"/>
    </w:rPr>
  </w:style>
  <w:style w:type="character" w:styleId="FollowedHyperlink">
    <w:name w:val="FollowedHyperlink"/>
    <w:semiHidden/>
    <w:rsid w:val="00E809A7"/>
    <w:rPr>
      <w:color w:val="800080"/>
      <w:u w:val="single"/>
    </w:rPr>
  </w:style>
  <w:style w:type="character" w:customStyle="1" w:styleId="TSMbulletsChar">
    <w:name w:val="TSM  bullets Char"/>
    <w:link w:val="TSMbullets"/>
    <w:semiHidden/>
    <w:rsid w:val="00E809A7"/>
    <w:rPr>
      <w:rFonts w:eastAsia="Cambria" w:cs="Times New Roman"/>
      <w:szCs w:val="20"/>
      <w:lang w:eastAsia="en-US"/>
    </w:rPr>
  </w:style>
  <w:style w:type="paragraph" w:customStyle="1" w:styleId="TSMoverview">
    <w:name w:val="TSM overview"/>
    <w:basedOn w:val="TSMtext"/>
    <w:link w:val="TSMoverviewChar"/>
    <w:semiHidden/>
    <w:rsid w:val="00E809A7"/>
    <w:rPr>
      <w:rFonts w:eastAsia="Calibri"/>
      <w:sz w:val="20"/>
    </w:rPr>
  </w:style>
  <w:style w:type="character" w:customStyle="1" w:styleId="TSMoverviewChar">
    <w:name w:val="TSM overview Char"/>
    <w:link w:val="TSMoverview"/>
    <w:semiHidden/>
    <w:rsid w:val="00E809A7"/>
    <w:rPr>
      <w:rFonts w:ascii="Arial" w:hAnsi="Arial" w:cs="Arial"/>
      <w:sz w:val="20"/>
      <w:lang w:eastAsia="en-US"/>
    </w:rPr>
  </w:style>
  <w:style w:type="character" w:customStyle="1" w:styleId="TitleChar">
    <w:name w:val="Title Char"/>
    <w:link w:val="Title"/>
    <w:rsid w:val="00E809A7"/>
    <w:rPr>
      <w:rFonts w:eastAsia="MS Mincho" w:cs="Arial"/>
      <w:b/>
      <w:color w:val="FFFFFF"/>
      <w:sz w:val="40"/>
      <w:szCs w:val="40"/>
      <w:lang w:eastAsia="en-US"/>
    </w:rPr>
  </w:style>
  <w:style w:type="paragraph" w:customStyle="1" w:styleId="Byline">
    <w:name w:val="Byline"/>
    <w:basedOn w:val="Normal"/>
    <w:rsid w:val="00E809A7"/>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E809A7"/>
    <w:rPr>
      <w:rFonts w:ascii="Arial" w:eastAsia="MS Mincho" w:hAnsi="Arial" w:cs="Arial"/>
      <w:b/>
      <w:bCs/>
      <w:noProof/>
      <w:color w:val="FFFFFF"/>
      <w:sz w:val="32"/>
      <w:szCs w:val="34"/>
      <w:lang w:eastAsia="en-NZ"/>
    </w:rPr>
  </w:style>
  <w:style w:type="character" w:customStyle="1" w:styleId="Heading2Char">
    <w:name w:val="Heading 2 Char"/>
    <w:link w:val="Heading2"/>
    <w:uiPriority w:val="5"/>
    <w:rsid w:val="00E809A7"/>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E809A7"/>
    <w:pPr>
      <w:spacing w:after="120"/>
    </w:pPr>
    <w:rPr>
      <w:color w:val="224232"/>
    </w:rPr>
  </w:style>
  <w:style w:type="character" w:customStyle="1" w:styleId="Heading3Char">
    <w:name w:val="Heading 3 Char"/>
    <w:link w:val="Heading3"/>
    <w:uiPriority w:val="6"/>
    <w:rsid w:val="00E809A7"/>
    <w:rPr>
      <w:rFonts w:ascii="Arial" w:eastAsia="MS Mincho" w:hAnsi="Arial" w:cs="Arial"/>
      <w:b/>
      <w:sz w:val="17"/>
      <w:szCs w:val="17"/>
      <w:lang w:eastAsia="en-US"/>
    </w:rPr>
  </w:style>
  <w:style w:type="character" w:customStyle="1" w:styleId="Heading4Char">
    <w:name w:val="Heading 4 Char"/>
    <w:link w:val="Heading4"/>
    <w:semiHidden/>
    <w:rsid w:val="00E809A7"/>
    <w:rPr>
      <w:rFonts w:eastAsia="MS Mincho" w:cs="Arial"/>
      <w:b/>
      <w:sz w:val="17"/>
      <w:szCs w:val="17"/>
      <w:lang w:eastAsia="en-US"/>
    </w:rPr>
  </w:style>
  <w:style w:type="paragraph" w:customStyle="1" w:styleId="Heading2English">
    <w:name w:val="Heading 2 English"/>
    <w:basedOn w:val="Heading2"/>
    <w:semiHidden/>
    <w:rsid w:val="00E809A7"/>
    <w:pPr>
      <w:spacing w:line="360" w:lineRule="auto"/>
    </w:pPr>
    <w:rPr>
      <w:noProof/>
      <w:color w:val="662C88"/>
    </w:rPr>
  </w:style>
  <w:style w:type="paragraph" w:customStyle="1" w:styleId="Heading2-Technology">
    <w:name w:val="Heading 2 - Technology"/>
    <w:basedOn w:val="Heading2"/>
    <w:semiHidden/>
    <w:rsid w:val="00E809A7"/>
    <w:pPr>
      <w:spacing w:line="360" w:lineRule="auto"/>
    </w:pPr>
    <w:rPr>
      <w:color w:val="8A4E3B"/>
    </w:rPr>
  </w:style>
  <w:style w:type="paragraph" w:styleId="BalloonText">
    <w:name w:val="Balloon Text"/>
    <w:basedOn w:val="Normal"/>
    <w:link w:val="BalloonTextChar"/>
    <w:semiHidden/>
    <w:rsid w:val="00E809A7"/>
    <w:pPr>
      <w:spacing w:before="0" w:line="240" w:lineRule="auto"/>
    </w:pPr>
    <w:rPr>
      <w:rFonts w:ascii="Tahoma" w:hAnsi="Tahoma" w:cs="Tahoma"/>
      <w:sz w:val="16"/>
      <w:szCs w:val="16"/>
    </w:rPr>
  </w:style>
  <w:style w:type="character" w:customStyle="1" w:styleId="BalloonTextChar">
    <w:name w:val="Balloon Text Char"/>
    <w:link w:val="BalloonText"/>
    <w:semiHidden/>
    <w:rsid w:val="00E809A7"/>
    <w:rPr>
      <w:rFonts w:ascii="Tahoma" w:eastAsia="MS Mincho" w:hAnsi="Tahoma" w:cs="Tahoma"/>
      <w:sz w:val="16"/>
      <w:szCs w:val="16"/>
      <w:lang w:eastAsia="en-US"/>
    </w:rPr>
  </w:style>
  <w:style w:type="character" w:customStyle="1" w:styleId="Heading5Char">
    <w:name w:val="Heading 5 Char"/>
    <w:link w:val="Heading5"/>
    <w:semiHidden/>
    <w:rsid w:val="00E809A7"/>
    <w:rPr>
      <w:rFonts w:eastAsia="Times New Roman" w:cs="Times New Roman"/>
      <w:b/>
      <w:bCs/>
      <w:i/>
      <w:iCs/>
      <w:sz w:val="26"/>
      <w:szCs w:val="26"/>
      <w:lang w:eastAsia="en-US"/>
    </w:rPr>
  </w:style>
  <w:style w:type="paragraph" w:customStyle="1" w:styleId="HEADING2-BLUE">
    <w:name w:val="HEADING 2 - BLUE"/>
    <w:basedOn w:val="Heading2English"/>
    <w:semiHidden/>
    <w:rsid w:val="00E809A7"/>
    <w:rPr>
      <w:color w:val="293B88"/>
    </w:rPr>
  </w:style>
  <w:style w:type="paragraph" w:styleId="CommentText">
    <w:name w:val="annotation text"/>
    <w:basedOn w:val="Normal"/>
    <w:link w:val="CommentTextChar"/>
    <w:uiPriority w:val="99"/>
    <w:unhideWhenUsed/>
    <w:rsid w:val="00E809A7"/>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E809A7"/>
    <w:rPr>
      <w:rFonts w:eastAsia="Cambria" w:cs="Times New Roman"/>
      <w:sz w:val="20"/>
      <w:szCs w:val="20"/>
      <w:lang w:eastAsia="en-NZ"/>
    </w:rPr>
  </w:style>
  <w:style w:type="paragraph" w:customStyle="1" w:styleId="TSMsubbullets">
    <w:name w:val="TSM subbullets"/>
    <w:basedOn w:val="Normal"/>
    <w:next w:val="TSMtext"/>
    <w:semiHidden/>
    <w:rsid w:val="00E809A7"/>
    <w:pPr>
      <w:numPr>
        <w:ilvl w:val="1"/>
        <w:numId w:val="16"/>
      </w:numPr>
      <w:spacing w:before="0" w:after="60"/>
    </w:pPr>
    <w:rPr>
      <w:rFonts w:eastAsia="Cambria" w:cs="Times New Roman"/>
      <w:i/>
      <w:sz w:val="17"/>
      <w:lang w:eastAsia="en-NZ"/>
    </w:rPr>
  </w:style>
  <w:style w:type="paragraph" w:customStyle="1" w:styleId="Activitytext">
    <w:name w:val="Activity text"/>
    <w:basedOn w:val="Normal"/>
    <w:semiHidden/>
    <w:rsid w:val="00E809A7"/>
    <w:pPr>
      <w:ind w:left="567" w:right="567"/>
    </w:pPr>
  </w:style>
  <w:style w:type="paragraph" w:customStyle="1" w:styleId="activitybullets">
    <w:name w:val="activity bullets"/>
    <w:basedOn w:val="TSMtextbullets"/>
    <w:semiHidden/>
    <w:rsid w:val="00E809A7"/>
    <w:pPr>
      <w:keepNext/>
      <w:tabs>
        <w:tab w:val="left" w:pos="964"/>
      </w:tabs>
      <w:ind w:left="964" w:right="567"/>
    </w:pPr>
    <w:rPr>
      <w:i/>
    </w:rPr>
  </w:style>
  <w:style w:type="paragraph" w:customStyle="1" w:styleId="Activitysubhead">
    <w:name w:val="Activity sub head"/>
    <w:basedOn w:val="H3"/>
    <w:semiHidden/>
    <w:rsid w:val="00E809A7"/>
    <w:pPr>
      <w:ind w:left="113"/>
    </w:pPr>
    <w:rPr>
      <w:rFonts w:cs="Source Sans Pro"/>
    </w:rPr>
  </w:style>
  <w:style w:type="character" w:styleId="CommentReference">
    <w:name w:val="annotation reference"/>
    <w:semiHidden/>
    <w:unhideWhenUsed/>
    <w:rsid w:val="00E809A7"/>
    <w:rPr>
      <w:sz w:val="16"/>
      <w:szCs w:val="16"/>
    </w:rPr>
  </w:style>
  <w:style w:type="paragraph" w:styleId="CommentSubject">
    <w:name w:val="annotation subject"/>
    <w:basedOn w:val="CommentText"/>
    <w:next w:val="CommentText"/>
    <w:link w:val="CommentSubjectChar"/>
    <w:semiHidden/>
    <w:unhideWhenUsed/>
    <w:rsid w:val="00E809A7"/>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E809A7"/>
    <w:rPr>
      <w:rFonts w:eastAsia="MS Mincho" w:cs="Arial"/>
      <w:b/>
      <w:bCs/>
      <w:sz w:val="20"/>
      <w:szCs w:val="20"/>
      <w:lang w:eastAsia="en-US"/>
    </w:rPr>
  </w:style>
  <w:style w:type="paragraph" w:customStyle="1" w:styleId="H4">
    <w:name w:val="H4"/>
    <w:basedOn w:val="Normal"/>
    <w:uiPriority w:val="99"/>
    <w:semiHidden/>
    <w:rsid w:val="00E809A7"/>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E809A7"/>
    <w:pPr>
      <w:ind w:left="284" w:right="284"/>
    </w:pPr>
    <w:rPr>
      <w:sz w:val="21"/>
    </w:rPr>
  </w:style>
  <w:style w:type="paragraph" w:customStyle="1" w:styleId="Bodybullet">
    <w:name w:val="Body bullet"/>
    <w:basedOn w:val="TSMtextlastpage"/>
    <w:semiHidden/>
    <w:rsid w:val="00E809A7"/>
    <w:pPr>
      <w:spacing w:before="0" w:after="57"/>
      <w:ind w:left="340" w:hanging="170"/>
    </w:pPr>
  </w:style>
  <w:style w:type="paragraph" w:customStyle="1" w:styleId="H2">
    <w:name w:val="H2"/>
    <w:basedOn w:val="Heading2"/>
    <w:uiPriority w:val="2"/>
    <w:semiHidden/>
    <w:qFormat/>
    <w:rsid w:val="00E809A7"/>
    <w:pPr>
      <w:spacing w:before="360"/>
      <w:ind w:left="284" w:right="284"/>
    </w:pPr>
  </w:style>
  <w:style w:type="paragraph" w:customStyle="1" w:styleId="H3">
    <w:name w:val="H3"/>
    <w:basedOn w:val="Heading3"/>
    <w:uiPriority w:val="2"/>
    <w:semiHidden/>
    <w:qFormat/>
    <w:rsid w:val="00E809A7"/>
    <w:pPr>
      <w:ind w:left="284"/>
    </w:pPr>
    <w:rPr>
      <w:sz w:val="22"/>
    </w:rPr>
  </w:style>
  <w:style w:type="paragraph" w:customStyle="1" w:styleId="H5">
    <w:name w:val="H5"/>
    <w:basedOn w:val="TSMtextlastpage"/>
    <w:semiHidden/>
    <w:qFormat/>
    <w:rsid w:val="00E809A7"/>
    <w:pPr>
      <w:spacing w:after="0" w:line="276" w:lineRule="auto"/>
      <w:ind w:left="113"/>
    </w:pPr>
    <w:rPr>
      <w:b/>
      <w:bCs/>
    </w:rPr>
  </w:style>
  <w:style w:type="paragraph" w:customStyle="1" w:styleId="Bodybullet-L2">
    <w:name w:val="Body bullet - L2"/>
    <w:basedOn w:val="Bodybullet"/>
    <w:uiPriority w:val="99"/>
    <w:semiHidden/>
    <w:rsid w:val="00E809A7"/>
    <w:pPr>
      <w:tabs>
        <w:tab w:val="left" w:pos="680"/>
      </w:tabs>
      <w:ind w:left="680"/>
    </w:pPr>
  </w:style>
  <w:style w:type="paragraph" w:customStyle="1" w:styleId="TSMTxt1st">
    <w:name w:val="TSM Txt 1st"/>
    <w:basedOn w:val="TSMtext"/>
    <w:semiHidden/>
    <w:qFormat/>
    <w:rsid w:val="00E809A7"/>
    <w:pPr>
      <w:spacing w:after="60"/>
    </w:pPr>
  </w:style>
  <w:style w:type="paragraph" w:customStyle="1" w:styleId="Bodybulletitalic">
    <w:name w:val="Body bullet italic"/>
    <w:basedOn w:val="Bodybullet"/>
    <w:uiPriority w:val="99"/>
    <w:semiHidden/>
    <w:rsid w:val="00E809A7"/>
    <w:rPr>
      <w:rFonts w:ascii="Source Sans Pro" w:hAnsi="Source Sans Pro"/>
      <w:i/>
      <w:iCs/>
    </w:rPr>
  </w:style>
  <w:style w:type="character" w:customStyle="1" w:styleId="HiliteHeading">
    <w:name w:val="Hilite Heading"/>
    <w:uiPriority w:val="99"/>
    <w:semiHidden/>
    <w:rsid w:val="00E809A7"/>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E809A7"/>
    <w:rPr>
      <w:i/>
    </w:rPr>
  </w:style>
  <w:style w:type="paragraph" w:customStyle="1" w:styleId="TSTtxt3pt">
    <w:name w:val="TST txt 3pt"/>
    <w:basedOn w:val="TSMtext"/>
    <w:semiHidden/>
    <w:qFormat/>
    <w:rsid w:val="00E809A7"/>
    <w:pPr>
      <w:spacing w:before="60" w:after="60"/>
    </w:pPr>
  </w:style>
  <w:style w:type="paragraph" w:customStyle="1" w:styleId="Heading12">
    <w:name w:val="Heading 12"/>
    <w:basedOn w:val="Normal"/>
    <w:next w:val="Normal"/>
    <w:semiHidden/>
    <w:qFormat/>
    <w:rsid w:val="00E809A7"/>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E809A7"/>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E809A7"/>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E809A7"/>
    <w:pPr>
      <w:numPr>
        <w:numId w:val="14"/>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E809A7"/>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E809A7"/>
    <w:rPr>
      <w:rFonts w:eastAsia="Times New Roman" w:cs="Times New Roman"/>
      <w:color w:val="000000"/>
      <w:sz w:val="22"/>
      <w:szCs w:val="20"/>
      <w:lang w:eastAsia="en-US"/>
    </w:rPr>
  </w:style>
  <w:style w:type="paragraph" w:customStyle="1" w:styleId="TSMtextbulletsdash">
    <w:name w:val="TSM text bullets dash"/>
    <w:basedOn w:val="TSMtextbullets"/>
    <w:uiPriority w:val="3"/>
    <w:qFormat/>
    <w:rsid w:val="00E809A7"/>
    <w:pPr>
      <w:numPr>
        <w:numId w:val="17"/>
      </w:numPr>
    </w:pPr>
  </w:style>
  <w:style w:type="paragraph" w:customStyle="1" w:styleId="TSMtextnumberedlastpage">
    <w:name w:val="TSM text numbered last page"/>
    <w:basedOn w:val="TSMtext"/>
    <w:uiPriority w:val="10"/>
    <w:qFormat/>
    <w:rsid w:val="00E809A7"/>
    <w:pPr>
      <w:numPr>
        <w:numId w:val="18"/>
      </w:numPr>
      <w:spacing w:before="0" w:line="280" w:lineRule="atLeast"/>
    </w:pPr>
    <w:rPr>
      <w:sz w:val="21"/>
    </w:rPr>
  </w:style>
  <w:style w:type="paragraph" w:customStyle="1" w:styleId="Heading3lastpage">
    <w:name w:val="Heading 3 last page"/>
    <w:basedOn w:val="Heading3"/>
    <w:uiPriority w:val="8"/>
    <w:qFormat/>
    <w:rsid w:val="00E809A7"/>
    <w:pPr>
      <w:spacing w:before="240"/>
    </w:pPr>
    <w:rPr>
      <w:sz w:val="22"/>
    </w:rPr>
  </w:style>
  <w:style w:type="character" w:customStyle="1" w:styleId="UnresolvedMention10">
    <w:name w:val="Unresolved Mention1"/>
    <w:basedOn w:val="DefaultParagraphFont"/>
    <w:uiPriority w:val="99"/>
    <w:semiHidden/>
    <w:unhideWhenUsed/>
    <w:rsid w:val="00E809A7"/>
    <w:rPr>
      <w:color w:val="605E5C"/>
      <w:shd w:val="clear" w:color="auto" w:fill="E1DFDD"/>
    </w:rPr>
  </w:style>
  <w:style w:type="paragraph" w:customStyle="1" w:styleId="Heading2lastpage">
    <w:name w:val="Heading 2 last page"/>
    <w:basedOn w:val="Heading2"/>
    <w:uiPriority w:val="7"/>
    <w:qFormat/>
    <w:rsid w:val="00E809A7"/>
    <w:pPr>
      <w:spacing w:before="240"/>
    </w:pPr>
    <w:rPr>
      <w:color w:val="auto"/>
      <w:sz w:val="28"/>
      <w:szCs w:val="32"/>
    </w:rPr>
  </w:style>
  <w:style w:type="paragraph" w:customStyle="1" w:styleId="Bullet">
    <w:name w:val="Bullet"/>
    <w:basedOn w:val="Normal"/>
    <w:rsid w:val="00E809A7"/>
    <w:pPr>
      <w:numPr>
        <w:numId w:val="13"/>
      </w:numPr>
      <w:tabs>
        <w:tab w:val="clear" w:pos="360"/>
        <w:tab w:val="num" w:pos="720"/>
      </w:tabs>
      <w:spacing w:before="0" w:after="80" w:line="280" w:lineRule="exact"/>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E809A7"/>
  </w:style>
  <w:style w:type="character" w:customStyle="1" w:styleId="UnresolvedMention2">
    <w:name w:val="Unresolved Mention2"/>
    <w:basedOn w:val="DefaultParagraphFont"/>
    <w:uiPriority w:val="99"/>
    <w:semiHidden/>
    <w:unhideWhenUsed/>
    <w:rsid w:val="00E809A7"/>
    <w:rPr>
      <w:color w:val="605E5C"/>
      <w:shd w:val="clear" w:color="auto" w:fill="E1DFDD"/>
    </w:rPr>
  </w:style>
  <w:style w:type="paragraph" w:customStyle="1" w:styleId="FooterSmall">
    <w:name w:val="Footer Small"/>
    <w:basedOn w:val="Normal"/>
    <w:qFormat/>
    <w:rsid w:val="00E809A7"/>
    <w:pPr>
      <w:spacing w:before="0" w:line="240" w:lineRule="auto"/>
      <w:jc w:val="right"/>
    </w:pPr>
    <w:rPr>
      <w:rFonts w:ascii="Arial" w:hAnsi="Arial"/>
      <w:sz w:val="11"/>
      <w:szCs w:val="11"/>
      <w:lang w:val="en-AU"/>
    </w:rPr>
  </w:style>
  <w:style w:type="character" w:customStyle="1" w:styleId="UnresolvedMention3">
    <w:name w:val="Unresolved Mention3"/>
    <w:basedOn w:val="DefaultParagraphFont"/>
    <w:uiPriority w:val="99"/>
    <w:semiHidden/>
    <w:unhideWhenUsed/>
    <w:rsid w:val="000078E1"/>
    <w:rPr>
      <w:color w:val="605E5C"/>
      <w:shd w:val="clear" w:color="auto" w:fill="E1DFDD"/>
    </w:rPr>
  </w:style>
  <w:style w:type="paragraph" w:customStyle="1" w:styleId="BodyA">
    <w:name w:val="Body A"/>
    <w:rsid w:val="00E809A7"/>
    <w:pPr>
      <w:pBdr>
        <w:top w:val="nil"/>
        <w:left w:val="nil"/>
        <w:bottom w:val="nil"/>
        <w:right w:val="nil"/>
        <w:between w:val="nil"/>
        <w:bar w:val="nil"/>
      </w:pBdr>
      <w:spacing w:before="0" w:line="240" w:lineRule="auto"/>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5348D6"/>
    <w:pPr>
      <w:spacing w:before="100" w:beforeAutospacing="1" w:after="100" w:afterAutospacing="1"/>
    </w:pPr>
  </w:style>
  <w:style w:type="character" w:customStyle="1" w:styleId="textexposedshow">
    <w:name w:val="text_exposed_show"/>
    <w:basedOn w:val="DefaultParagraphFont"/>
    <w:rsid w:val="00B12A01"/>
  </w:style>
  <w:style w:type="paragraph" w:styleId="NoSpacing">
    <w:name w:val="No Spacing"/>
    <w:uiPriority w:val="1"/>
    <w:qFormat/>
    <w:rsid w:val="00027296"/>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227" w:type="dxa"/>
        <w:left w:w="340" w:type="dxa"/>
        <w:bottom w:w="227" w:type="dxa"/>
        <w:right w:w="34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UnresolvedMention4">
    <w:name w:val="Unresolved Mention4"/>
    <w:basedOn w:val="DefaultParagraphFont"/>
    <w:uiPriority w:val="99"/>
    <w:semiHidden/>
    <w:unhideWhenUsed/>
    <w:rsid w:val="001206AE"/>
    <w:rPr>
      <w:color w:val="605E5C"/>
      <w:shd w:val="clear" w:color="auto" w:fill="E1DFDD"/>
    </w:rPr>
  </w:style>
  <w:style w:type="character" w:customStyle="1" w:styleId="UnresolvedMention5">
    <w:name w:val="Unresolved Mention5"/>
    <w:basedOn w:val="DefaultParagraphFont"/>
    <w:uiPriority w:val="99"/>
    <w:semiHidden/>
    <w:unhideWhenUsed/>
    <w:rsid w:val="00144E3C"/>
    <w:rPr>
      <w:color w:val="605E5C"/>
      <w:shd w:val="clear" w:color="auto" w:fill="E1DFDD"/>
    </w:rPr>
  </w:style>
  <w:style w:type="character" w:styleId="UnresolvedMention">
    <w:name w:val="Unresolved Mention"/>
    <w:basedOn w:val="DefaultParagraphFont"/>
    <w:uiPriority w:val="99"/>
    <w:semiHidden/>
    <w:unhideWhenUsed/>
    <w:rsid w:val="00E80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90743">
      <w:bodyDiv w:val="1"/>
      <w:marLeft w:val="0"/>
      <w:marRight w:val="0"/>
      <w:marTop w:val="0"/>
      <w:marBottom w:val="0"/>
      <w:divBdr>
        <w:top w:val="none" w:sz="0" w:space="0" w:color="auto"/>
        <w:left w:val="none" w:sz="0" w:space="0" w:color="auto"/>
        <w:bottom w:val="none" w:sz="0" w:space="0" w:color="auto"/>
        <w:right w:val="none" w:sz="0" w:space="0" w:color="auto"/>
      </w:divBdr>
    </w:div>
    <w:div w:id="312488698">
      <w:bodyDiv w:val="1"/>
      <w:marLeft w:val="0"/>
      <w:marRight w:val="0"/>
      <w:marTop w:val="0"/>
      <w:marBottom w:val="0"/>
      <w:divBdr>
        <w:top w:val="none" w:sz="0" w:space="0" w:color="auto"/>
        <w:left w:val="none" w:sz="0" w:space="0" w:color="auto"/>
        <w:bottom w:val="none" w:sz="0" w:space="0" w:color="auto"/>
        <w:right w:val="none" w:sz="0" w:space="0" w:color="auto"/>
      </w:divBdr>
    </w:div>
    <w:div w:id="533613232">
      <w:bodyDiv w:val="1"/>
      <w:marLeft w:val="0"/>
      <w:marRight w:val="0"/>
      <w:marTop w:val="0"/>
      <w:marBottom w:val="0"/>
      <w:divBdr>
        <w:top w:val="none" w:sz="0" w:space="0" w:color="auto"/>
        <w:left w:val="none" w:sz="0" w:space="0" w:color="auto"/>
        <w:bottom w:val="none" w:sz="0" w:space="0" w:color="auto"/>
        <w:right w:val="none" w:sz="0" w:space="0" w:color="auto"/>
      </w:divBdr>
    </w:div>
    <w:div w:id="537936193">
      <w:bodyDiv w:val="1"/>
      <w:marLeft w:val="0"/>
      <w:marRight w:val="0"/>
      <w:marTop w:val="0"/>
      <w:marBottom w:val="0"/>
      <w:divBdr>
        <w:top w:val="none" w:sz="0" w:space="0" w:color="auto"/>
        <w:left w:val="none" w:sz="0" w:space="0" w:color="auto"/>
        <w:bottom w:val="none" w:sz="0" w:space="0" w:color="auto"/>
        <w:right w:val="none" w:sz="0" w:space="0" w:color="auto"/>
      </w:divBdr>
    </w:div>
    <w:div w:id="633800671">
      <w:bodyDiv w:val="1"/>
      <w:marLeft w:val="0"/>
      <w:marRight w:val="0"/>
      <w:marTop w:val="0"/>
      <w:marBottom w:val="0"/>
      <w:divBdr>
        <w:top w:val="none" w:sz="0" w:space="0" w:color="auto"/>
        <w:left w:val="none" w:sz="0" w:space="0" w:color="auto"/>
        <w:bottom w:val="none" w:sz="0" w:space="0" w:color="auto"/>
        <w:right w:val="none" w:sz="0" w:space="0" w:color="auto"/>
      </w:divBdr>
    </w:div>
    <w:div w:id="1275821373">
      <w:bodyDiv w:val="1"/>
      <w:marLeft w:val="0"/>
      <w:marRight w:val="0"/>
      <w:marTop w:val="0"/>
      <w:marBottom w:val="0"/>
      <w:divBdr>
        <w:top w:val="none" w:sz="0" w:space="0" w:color="auto"/>
        <w:left w:val="none" w:sz="0" w:space="0" w:color="auto"/>
        <w:bottom w:val="none" w:sz="0" w:space="0" w:color="auto"/>
        <w:right w:val="none" w:sz="0" w:space="0" w:color="auto"/>
      </w:divBdr>
    </w:div>
    <w:div w:id="1403597661">
      <w:bodyDiv w:val="1"/>
      <w:marLeft w:val="0"/>
      <w:marRight w:val="0"/>
      <w:marTop w:val="0"/>
      <w:marBottom w:val="0"/>
      <w:divBdr>
        <w:top w:val="none" w:sz="0" w:space="0" w:color="auto"/>
        <w:left w:val="none" w:sz="0" w:space="0" w:color="auto"/>
        <w:bottom w:val="none" w:sz="0" w:space="0" w:color="auto"/>
        <w:right w:val="none" w:sz="0" w:space="0" w:color="auto"/>
      </w:divBdr>
    </w:div>
    <w:div w:id="1507131919">
      <w:bodyDiv w:val="1"/>
      <w:marLeft w:val="0"/>
      <w:marRight w:val="0"/>
      <w:marTop w:val="0"/>
      <w:marBottom w:val="0"/>
      <w:divBdr>
        <w:top w:val="none" w:sz="0" w:space="0" w:color="auto"/>
        <w:left w:val="none" w:sz="0" w:space="0" w:color="auto"/>
        <w:bottom w:val="none" w:sz="0" w:space="0" w:color="auto"/>
        <w:right w:val="none" w:sz="0" w:space="0" w:color="auto"/>
      </w:divBdr>
    </w:div>
    <w:div w:id="1580211510">
      <w:bodyDiv w:val="1"/>
      <w:marLeft w:val="0"/>
      <w:marRight w:val="0"/>
      <w:marTop w:val="0"/>
      <w:marBottom w:val="0"/>
      <w:divBdr>
        <w:top w:val="none" w:sz="0" w:space="0" w:color="auto"/>
        <w:left w:val="none" w:sz="0" w:space="0" w:color="auto"/>
        <w:bottom w:val="none" w:sz="0" w:space="0" w:color="auto"/>
        <w:right w:val="none" w:sz="0" w:space="0" w:color="auto"/>
      </w:divBdr>
    </w:div>
    <w:div w:id="174314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ylemewburn.com/picture-books/the-hoppleplop/" TargetMode="External"/><Relationship Id="rId18" Type="http://schemas.openxmlformats.org/officeDocument/2006/relationships/hyperlink" Target="http://insideout.org.nz/about/" TargetMode="External"/><Relationship Id="rId26" Type="http://schemas.openxmlformats.org/officeDocument/2006/relationships/hyperlink" Target="https://health.tki.org.nz/Teaching-in-HPE/Policy-Guidelines/Relationships-and-Sexuality-Education/" TargetMode="External"/><Relationship Id="rId3" Type="http://schemas.openxmlformats.org/officeDocument/2006/relationships/numbering" Target="numbering.xml"/><Relationship Id="rId21" Type="http://schemas.openxmlformats.org/officeDocument/2006/relationships/hyperlink" Target="https://healtheducation.org.nz/wp-content/uploads/2020/09/Mental-Health-and-Hauora" TargetMode="External"/><Relationship Id="rId7" Type="http://schemas.openxmlformats.org/officeDocument/2006/relationships/footnotes" Target="footnotes.xml"/><Relationship Id="rId12" Type="http://schemas.openxmlformats.org/officeDocument/2006/relationships/hyperlink" Target="http://www.schooljournal.tki.org.nz" TargetMode="External"/><Relationship Id="rId17" Type="http://schemas.openxmlformats.org/officeDocument/2006/relationships/hyperlink" Target="https://www.inclusive.tki.org.nz/guides/supporting-lgbtiqa-students/" TargetMode="External"/><Relationship Id="rId25" Type="http://schemas.openxmlformats.org/officeDocument/2006/relationships/hyperlink" Target="https://nzcurriculum.tki.org.nz/The-New-Zealand-Curriculum/Health-and-physical-education" TargetMode="External"/><Relationship Id="rId2" Type="http://schemas.openxmlformats.org/officeDocument/2006/relationships/customXml" Target="../customXml/item2.xml"/><Relationship Id="rId16" Type="http://schemas.openxmlformats.org/officeDocument/2006/relationships/hyperlink" Target="https://health.tki.org.nz/Key-collections/Curriculum-in-action/Sexuality-education-for-curriculum-levels-1-4" TargetMode="External"/><Relationship Id="rId20" Type="http://schemas.openxmlformats.org/officeDocument/2006/relationships/hyperlink" Target="https://ry.org.n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nzcurriculum.tki.org.nz/The-New-Zealand-Curriculum/English" TargetMode="External"/><Relationship Id="rId5" Type="http://schemas.openxmlformats.org/officeDocument/2006/relationships/settings" Target="settings.xml"/><Relationship Id="rId15" Type="http://schemas.openxmlformats.org/officeDocument/2006/relationships/hyperlink" Target="https://health.tki.org.nz/Teaching-in-HPE/Policy-Guidelines/Relationships-and-Sexuality-Education" TargetMode="External"/><Relationship Id="rId23" Type="http://schemas.openxmlformats.org/officeDocument/2006/relationships/hyperlink" Target="https://literacyonline.tki.org.nz/Literacy-Online/Planning-for-my-students-needs/Effective-Literacy-Practice-Years-5-8/Approaches-to-teaching-reading" TargetMode="External"/><Relationship Id="rId28" Type="http://schemas.openxmlformats.org/officeDocument/2006/relationships/footer" Target="footer1.xml"/><Relationship Id="rId10" Type="http://schemas.openxmlformats.org/officeDocument/2006/relationships/hyperlink" Target="https://curriculumprogresstools.education.govt.nz/lpf-tool/" TargetMode="External"/><Relationship Id="rId19" Type="http://schemas.openxmlformats.org/officeDocument/2006/relationships/hyperlink" Target="https://outontheshelves.insideout.org.nz/"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health.tki.org.nz/Teaching-in-HPE/Policy-Guidelines/Relationships-and-Sexuality-Education" TargetMode="External"/><Relationship Id="rId22" Type="http://schemas.openxmlformats.org/officeDocument/2006/relationships/hyperlink" Target="https://literacyonline.tki.org.nz/Literacy-Online/Planning-for-my-students-needs/Effective-Literacy-Practice-Years-5-8/Teaching-comprehension" TargetMode="External"/><Relationship Id="rId27" Type="http://schemas.openxmlformats.org/officeDocument/2006/relationships/hyperlink" Target="https://curriculumprogresstools.education.govt.nz/lpf-too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YDbhufV8XAM2FAV1dFYOnI7uA==">AMUW2mViTV/dkJ766dTCmJG7QbFrDoupGhnz5jamtkhQMBJgD1kUD8i+VRdHAa5frxSzL3TxAZeh+vvnsmSYL5qAtsIH8f7qt0KoFd07/aoYZEMB+1SYc7Q=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76E092-B39A-4F83-B6F1-D48B46E6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 Elliot</cp:lastModifiedBy>
  <cp:revision>11</cp:revision>
  <cp:lastPrinted>2021-02-01T22:20:00Z</cp:lastPrinted>
  <dcterms:created xsi:type="dcterms:W3CDTF">2021-04-20T23:16:00Z</dcterms:created>
  <dcterms:modified xsi:type="dcterms:W3CDTF">2021-05-07T02:23:00Z</dcterms:modified>
</cp:coreProperties>
</file>